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08AD" w14:textId="77777777" w:rsidR="00972DF2" w:rsidRPr="00776A3D" w:rsidRDefault="00972DF2" w:rsidP="00972DF2">
      <w:pPr>
        <w:pStyle w:val="Title"/>
        <w:jc w:val="center"/>
        <w:rPr>
          <w:rFonts w:ascii="Segoe UI" w:hAnsi="Segoe UI" w:cs="Segoe UI"/>
          <w:b/>
          <w:bCs/>
          <w:color w:val="000000" w:themeColor="text1"/>
          <w:sz w:val="22"/>
          <w:szCs w:val="22"/>
        </w:rPr>
      </w:pPr>
      <w:r w:rsidRPr="00776A3D">
        <w:rPr>
          <w:rFonts w:ascii="Segoe UI" w:hAnsi="Segoe UI" w:cs="Segoe UI"/>
          <w:b/>
          <w:bCs/>
          <w:color w:val="000000" w:themeColor="text1"/>
          <w:sz w:val="22"/>
          <w:szCs w:val="22"/>
        </w:rPr>
        <w:t>Detailed Scope of Work</w:t>
      </w:r>
    </w:p>
    <w:p w14:paraId="5102BF05" w14:textId="77777777" w:rsidR="00972DF2" w:rsidRPr="00776A3D" w:rsidRDefault="00972DF2" w:rsidP="00972DF2">
      <w:pPr>
        <w:rPr>
          <w:color w:val="000000" w:themeColor="text1"/>
        </w:rPr>
      </w:pPr>
    </w:p>
    <w:tbl>
      <w:tblPr>
        <w:tblStyle w:val="TableGrid"/>
        <w:tblW w:w="9944" w:type="dxa"/>
        <w:tblLook w:val="04A0" w:firstRow="1" w:lastRow="0" w:firstColumn="1" w:lastColumn="0" w:noHBand="0" w:noVBand="1"/>
      </w:tblPr>
      <w:tblGrid>
        <w:gridCol w:w="3114"/>
        <w:gridCol w:w="6830"/>
      </w:tblGrid>
      <w:tr w:rsidR="00776A3D" w:rsidRPr="00776A3D" w14:paraId="2AC802B3" w14:textId="77777777" w:rsidTr="005D2C0C">
        <w:trPr>
          <w:trHeight w:val="300"/>
        </w:trPr>
        <w:tc>
          <w:tcPr>
            <w:tcW w:w="3114" w:type="dxa"/>
          </w:tcPr>
          <w:p w14:paraId="71670B6A" w14:textId="77777777" w:rsidR="00972DF2" w:rsidRPr="00776A3D" w:rsidRDefault="00972DF2" w:rsidP="005D2C0C">
            <w:pPr>
              <w:rPr>
                <w:color w:val="000000" w:themeColor="text1"/>
              </w:rPr>
            </w:pPr>
            <w:r w:rsidRPr="00776A3D">
              <w:rPr>
                <w:color w:val="000000" w:themeColor="text1"/>
              </w:rPr>
              <w:t>Issue date</w:t>
            </w:r>
          </w:p>
          <w:p w14:paraId="192DD13B" w14:textId="77777777" w:rsidR="00972DF2" w:rsidRPr="00776A3D" w:rsidRDefault="00972DF2" w:rsidP="005D2C0C">
            <w:pPr>
              <w:rPr>
                <w:color w:val="000000" w:themeColor="text1"/>
              </w:rPr>
            </w:pPr>
          </w:p>
        </w:tc>
        <w:tc>
          <w:tcPr>
            <w:tcW w:w="6830" w:type="dxa"/>
          </w:tcPr>
          <w:p w14:paraId="0DC07152" w14:textId="3AA07A65" w:rsidR="00972DF2" w:rsidRPr="00776A3D" w:rsidRDefault="00F40780" w:rsidP="005D2C0C">
            <w:pPr>
              <w:rPr>
                <w:color w:val="000000" w:themeColor="text1"/>
              </w:rPr>
            </w:pPr>
            <w:r>
              <w:rPr>
                <w:color w:val="000000" w:themeColor="text1"/>
              </w:rPr>
              <w:t>30</w:t>
            </w:r>
            <w:r w:rsidR="00972DF2" w:rsidRPr="00776A3D">
              <w:rPr>
                <w:color w:val="000000" w:themeColor="text1"/>
              </w:rPr>
              <w:t xml:space="preserve"> July 2021</w:t>
            </w:r>
          </w:p>
        </w:tc>
      </w:tr>
      <w:tr w:rsidR="00776A3D" w:rsidRPr="00776A3D" w14:paraId="36D113F2" w14:textId="77777777" w:rsidTr="005D2C0C">
        <w:trPr>
          <w:trHeight w:val="294"/>
        </w:trPr>
        <w:tc>
          <w:tcPr>
            <w:tcW w:w="3114" w:type="dxa"/>
          </w:tcPr>
          <w:p w14:paraId="561C5170" w14:textId="77777777" w:rsidR="00972DF2" w:rsidRPr="00776A3D" w:rsidRDefault="00972DF2" w:rsidP="005D2C0C">
            <w:pPr>
              <w:rPr>
                <w:color w:val="000000" w:themeColor="text1"/>
              </w:rPr>
            </w:pPr>
            <w:r w:rsidRPr="00776A3D">
              <w:rPr>
                <w:color w:val="000000" w:themeColor="text1"/>
              </w:rPr>
              <w:t>Deadline for questions</w:t>
            </w:r>
          </w:p>
          <w:p w14:paraId="176D094F" w14:textId="77777777" w:rsidR="00972DF2" w:rsidRPr="00776A3D" w:rsidRDefault="00972DF2" w:rsidP="005D2C0C">
            <w:pPr>
              <w:rPr>
                <w:color w:val="000000" w:themeColor="text1"/>
              </w:rPr>
            </w:pPr>
          </w:p>
        </w:tc>
        <w:tc>
          <w:tcPr>
            <w:tcW w:w="6830" w:type="dxa"/>
          </w:tcPr>
          <w:p w14:paraId="4D0AEA73" w14:textId="6C334335" w:rsidR="00972DF2" w:rsidRPr="00776A3D" w:rsidRDefault="003970A2" w:rsidP="005D2C0C">
            <w:pPr>
              <w:rPr>
                <w:color w:val="000000" w:themeColor="text1"/>
              </w:rPr>
            </w:pPr>
            <w:r>
              <w:rPr>
                <w:color w:val="000000" w:themeColor="text1"/>
              </w:rPr>
              <w:t>0</w:t>
            </w:r>
            <w:r w:rsidR="00972DF2" w:rsidRPr="00776A3D">
              <w:rPr>
                <w:color w:val="000000" w:themeColor="text1"/>
              </w:rPr>
              <w:t xml:space="preserve">5 </w:t>
            </w:r>
            <w:r>
              <w:rPr>
                <w:color w:val="000000" w:themeColor="text1"/>
              </w:rPr>
              <w:t>August</w:t>
            </w:r>
            <w:r w:rsidR="00972DF2" w:rsidRPr="00776A3D">
              <w:rPr>
                <w:color w:val="000000" w:themeColor="text1"/>
              </w:rPr>
              <w:t xml:space="preserve"> 2021</w:t>
            </w:r>
          </w:p>
        </w:tc>
      </w:tr>
      <w:tr w:rsidR="00776A3D" w:rsidRPr="00776A3D" w14:paraId="29676606" w14:textId="77777777" w:rsidTr="005D2C0C">
        <w:trPr>
          <w:trHeight w:val="294"/>
        </w:trPr>
        <w:tc>
          <w:tcPr>
            <w:tcW w:w="3114" w:type="dxa"/>
          </w:tcPr>
          <w:p w14:paraId="2157E381" w14:textId="01C49DA9" w:rsidR="003443E7" w:rsidRPr="00776A3D" w:rsidRDefault="003443E7" w:rsidP="005D2C0C">
            <w:pPr>
              <w:rPr>
                <w:color w:val="000000" w:themeColor="text1"/>
              </w:rPr>
            </w:pPr>
            <w:r w:rsidRPr="00776A3D">
              <w:rPr>
                <w:color w:val="000000" w:themeColor="text1"/>
              </w:rPr>
              <w:t>Deadline for Submission of Proposal</w:t>
            </w:r>
          </w:p>
        </w:tc>
        <w:tc>
          <w:tcPr>
            <w:tcW w:w="6830" w:type="dxa"/>
          </w:tcPr>
          <w:p w14:paraId="43BF9FEF" w14:textId="4763B257" w:rsidR="003443E7" w:rsidRPr="00776A3D" w:rsidRDefault="006E5133" w:rsidP="005D2C0C">
            <w:pPr>
              <w:rPr>
                <w:color w:val="000000" w:themeColor="text1"/>
              </w:rPr>
            </w:pPr>
            <w:r>
              <w:rPr>
                <w:color w:val="000000" w:themeColor="text1"/>
              </w:rPr>
              <w:t>13 August</w:t>
            </w:r>
            <w:r w:rsidR="003443E7" w:rsidRPr="00776A3D">
              <w:rPr>
                <w:color w:val="000000" w:themeColor="text1"/>
              </w:rPr>
              <w:t xml:space="preserve"> 2021</w:t>
            </w:r>
          </w:p>
        </w:tc>
      </w:tr>
      <w:tr w:rsidR="00776A3D" w:rsidRPr="00776A3D" w14:paraId="4F7FEF9C" w14:textId="77777777" w:rsidTr="005D2C0C">
        <w:trPr>
          <w:trHeight w:val="450"/>
        </w:trPr>
        <w:tc>
          <w:tcPr>
            <w:tcW w:w="3114" w:type="dxa"/>
          </w:tcPr>
          <w:p w14:paraId="0DF70069" w14:textId="77777777" w:rsidR="00972DF2" w:rsidRPr="00776A3D" w:rsidRDefault="00972DF2" w:rsidP="005D2C0C">
            <w:pPr>
              <w:rPr>
                <w:color w:val="000000" w:themeColor="text1"/>
              </w:rPr>
            </w:pPr>
            <w:r w:rsidRPr="00776A3D">
              <w:rPr>
                <w:color w:val="000000" w:themeColor="text1"/>
              </w:rPr>
              <w:t>Date of commencement of award</w:t>
            </w:r>
          </w:p>
          <w:p w14:paraId="57D77949" w14:textId="77777777" w:rsidR="00972DF2" w:rsidRPr="00776A3D" w:rsidRDefault="00972DF2" w:rsidP="005D2C0C">
            <w:pPr>
              <w:rPr>
                <w:color w:val="000000" w:themeColor="text1"/>
              </w:rPr>
            </w:pPr>
          </w:p>
        </w:tc>
        <w:tc>
          <w:tcPr>
            <w:tcW w:w="6830" w:type="dxa"/>
          </w:tcPr>
          <w:p w14:paraId="0054C7C1" w14:textId="77777777" w:rsidR="00972DF2" w:rsidRPr="00776A3D" w:rsidRDefault="00972DF2" w:rsidP="005D2C0C">
            <w:pPr>
              <w:rPr>
                <w:color w:val="000000" w:themeColor="text1"/>
              </w:rPr>
            </w:pPr>
            <w:r w:rsidRPr="00776A3D">
              <w:rPr>
                <w:color w:val="000000" w:themeColor="text1"/>
              </w:rPr>
              <w:t>1 October 2021</w:t>
            </w:r>
          </w:p>
        </w:tc>
      </w:tr>
      <w:tr w:rsidR="00776A3D" w:rsidRPr="00776A3D" w14:paraId="1CB0B076" w14:textId="77777777" w:rsidTr="005D2C0C">
        <w:trPr>
          <w:trHeight w:val="450"/>
        </w:trPr>
        <w:tc>
          <w:tcPr>
            <w:tcW w:w="3114" w:type="dxa"/>
          </w:tcPr>
          <w:p w14:paraId="7A180BDC" w14:textId="77777777" w:rsidR="00972DF2" w:rsidRPr="00776A3D" w:rsidRDefault="00972DF2" w:rsidP="005D2C0C">
            <w:pPr>
              <w:rPr>
                <w:color w:val="000000" w:themeColor="text1"/>
              </w:rPr>
            </w:pPr>
            <w:r w:rsidRPr="00776A3D">
              <w:rPr>
                <w:color w:val="000000" w:themeColor="text1"/>
              </w:rPr>
              <w:t>Subject:</w:t>
            </w:r>
          </w:p>
          <w:p w14:paraId="078BFD7F" w14:textId="77777777" w:rsidR="00972DF2" w:rsidRPr="00776A3D" w:rsidRDefault="00972DF2" w:rsidP="005D2C0C">
            <w:pPr>
              <w:rPr>
                <w:color w:val="000000" w:themeColor="text1"/>
              </w:rPr>
            </w:pPr>
          </w:p>
          <w:p w14:paraId="2088AD4E" w14:textId="77777777" w:rsidR="00972DF2" w:rsidRPr="00776A3D" w:rsidRDefault="00972DF2" w:rsidP="005D2C0C">
            <w:pPr>
              <w:rPr>
                <w:color w:val="000000" w:themeColor="text1"/>
              </w:rPr>
            </w:pPr>
          </w:p>
        </w:tc>
        <w:tc>
          <w:tcPr>
            <w:tcW w:w="6830" w:type="dxa"/>
          </w:tcPr>
          <w:p w14:paraId="366D5DB5" w14:textId="6BB8493F" w:rsidR="00972DF2" w:rsidRPr="00776A3D" w:rsidRDefault="00972DF2" w:rsidP="005D2C0C">
            <w:pPr>
              <w:rPr>
                <w:color w:val="000000" w:themeColor="text1"/>
              </w:rPr>
            </w:pPr>
            <w:r w:rsidRPr="00776A3D">
              <w:rPr>
                <w:color w:val="000000" w:themeColor="text1"/>
              </w:rPr>
              <w:t xml:space="preserve">Request for Application to become an Implementing </w:t>
            </w:r>
            <w:r w:rsidR="00776A3D" w:rsidRPr="00776A3D">
              <w:rPr>
                <w:color w:val="000000" w:themeColor="text1"/>
              </w:rPr>
              <w:t>P</w:t>
            </w:r>
            <w:r w:rsidRPr="00776A3D">
              <w:rPr>
                <w:color w:val="000000" w:themeColor="text1"/>
              </w:rPr>
              <w:t>artner</w:t>
            </w:r>
          </w:p>
        </w:tc>
      </w:tr>
      <w:tr w:rsidR="00776A3D" w:rsidRPr="00776A3D" w14:paraId="45E2BD7F" w14:textId="77777777" w:rsidTr="005D2C0C">
        <w:trPr>
          <w:trHeight w:val="294"/>
        </w:trPr>
        <w:tc>
          <w:tcPr>
            <w:tcW w:w="3114" w:type="dxa"/>
          </w:tcPr>
          <w:p w14:paraId="416E7230" w14:textId="77777777" w:rsidR="00972DF2" w:rsidRPr="00776A3D" w:rsidRDefault="00972DF2" w:rsidP="005D2C0C">
            <w:pPr>
              <w:rPr>
                <w:color w:val="000000" w:themeColor="text1"/>
              </w:rPr>
            </w:pPr>
            <w:r w:rsidRPr="00776A3D">
              <w:rPr>
                <w:color w:val="000000" w:themeColor="text1"/>
              </w:rPr>
              <w:t>Program Title:</w:t>
            </w:r>
          </w:p>
        </w:tc>
        <w:tc>
          <w:tcPr>
            <w:tcW w:w="6830" w:type="dxa"/>
          </w:tcPr>
          <w:p w14:paraId="451F74AD" w14:textId="77777777" w:rsidR="00972DF2" w:rsidRPr="00776A3D" w:rsidRDefault="00972DF2" w:rsidP="005D2C0C">
            <w:pPr>
              <w:rPr>
                <w:color w:val="000000" w:themeColor="text1"/>
              </w:rPr>
            </w:pPr>
            <w:r w:rsidRPr="00776A3D">
              <w:rPr>
                <w:color w:val="000000" w:themeColor="text1"/>
              </w:rPr>
              <w:t>KEY Populations-Strengthening Technical Assistance and Response for Sustainable HIV Prevention and Treatment (KP-STAR)</w:t>
            </w:r>
          </w:p>
          <w:p w14:paraId="62CBF77F" w14:textId="77777777" w:rsidR="00972DF2" w:rsidRPr="00776A3D" w:rsidRDefault="00972DF2" w:rsidP="005D2C0C">
            <w:pPr>
              <w:rPr>
                <w:color w:val="000000" w:themeColor="text1"/>
              </w:rPr>
            </w:pPr>
          </w:p>
        </w:tc>
      </w:tr>
      <w:tr w:rsidR="00776A3D" w:rsidRPr="00776A3D" w14:paraId="6FAB947B" w14:textId="77777777" w:rsidTr="005D2C0C">
        <w:trPr>
          <w:trHeight w:val="627"/>
        </w:trPr>
        <w:tc>
          <w:tcPr>
            <w:tcW w:w="3114" w:type="dxa"/>
          </w:tcPr>
          <w:p w14:paraId="268C7C5E" w14:textId="77777777" w:rsidR="00972DF2" w:rsidRPr="00776A3D" w:rsidRDefault="00972DF2" w:rsidP="005D2C0C">
            <w:pPr>
              <w:rPr>
                <w:color w:val="000000" w:themeColor="text1"/>
              </w:rPr>
            </w:pPr>
            <w:r w:rsidRPr="00776A3D">
              <w:rPr>
                <w:color w:val="000000" w:themeColor="text1"/>
              </w:rPr>
              <w:t>Where</w:t>
            </w:r>
          </w:p>
        </w:tc>
        <w:tc>
          <w:tcPr>
            <w:tcW w:w="6830" w:type="dxa"/>
          </w:tcPr>
          <w:p w14:paraId="768BE3B5" w14:textId="36D0F2B1" w:rsidR="00972DF2" w:rsidRPr="00776A3D" w:rsidRDefault="00972DF2" w:rsidP="005D2C0C">
            <w:pPr>
              <w:rPr>
                <w:color w:val="000000" w:themeColor="text1"/>
              </w:rPr>
            </w:pPr>
            <w:r w:rsidRPr="00776A3D">
              <w:rPr>
                <w:color w:val="000000" w:themeColor="text1"/>
              </w:rPr>
              <w:t>Gobabis and</w:t>
            </w:r>
            <w:r w:rsidR="0088390A">
              <w:rPr>
                <w:color w:val="000000" w:themeColor="text1"/>
              </w:rPr>
              <w:t xml:space="preserve"> </w:t>
            </w:r>
            <w:proofErr w:type="spellStart"/>
            <w:r w:rsidRPr="00776A3D">
              <w:rPr>
                <w:color w:val="000000" w:themeColor="text1"/>
              </w:rPr>
              <w:t>Otjiwarongo</w:t>
            </w:r>
            <w:proofErr w:type="spellEnd"/>
            <w:r w:rsidR="00776A3D" w:rsidRPr="00776A3D">
              <w:rPr>
                <w:color w:val="000000" w:themeColor="text1"/>
              </w:rPr>
              <w:t xml:space="preserve"> districts</w:t>
            </w:r>
          </w:p>
        </w:tc>
      </w:tr>
      <w:tr w:rsidR="00972DF2" w:rsidRPr="00776A3D" w14:paraId="6A1EF358" w14:textId="77777777" w:rsidTr="005D2C0C">
        <w:trPr>
          <w:trHeight w:val="627"/>
        </w:trPr>
        <w:tc>
          <w:tcPr>
            <w:tcW w:w="3114" w:type="dxa"/>
          </w:tcPr>
          <w:p w14:paraId="246C2B18" w14:textId="77777777" w:rsidR="00972DF2" w:rsidRPr="00776A3D" w:rsidRDefault="00972DF2" w:rsidP="005D2C0C">
            <w:pPr>
              <w:rPr>
                <w:color w:val="000000" w:themeColor="text1"/>
              </w:rPr>
            </w:pPr>
            <w:r w:rsidRPr="00776A3D">
              <w:rPr>
                <w:color w:val="000000" w:themeColor="text1"/>
              </w:rPr>
              <w:t>Duration of Award</w:t>
            </w:r>
          </w:p>
        </w:tc>
        <w:tc>
          <w:tcPr>
            <w:tcW w:w="6830" w:type="dxa"/>
          </w:tcPr>
          <w:p w14:paraId="64BE0DA9" w14:textId="77777777" w:rsidR="00972DF2" w:rsidRPr="00776A3D" w:rsidRDefault="00972DF2" w:rsidP="005D2C0C">
            <w:pPr>
              <w:rPr>
                <w:color w:val="000000" w:themeColor="text1"/>
              </w:rPr>
            </w:pPr>
            <w:r w:rsidRPr="00776A3D">
              <w:rPr>
                <w:color w:val="000000" w:themeColor="text1"/>
              </w:rPr>
              <w:t xml:space="preserve">1 October 2021 to 30 September 2022 (renewable depending on performance and availability of donor funding) </w:t>
            </w:r>
          </w:p>
        </w:tc>
      </w:tr>
    </w:tbl>
    <w:p w14:paraId="406A66D6" w14:textId="77777777" w:rsidR="00972DF2" w:rsidRPr="00776A3D" w:rsidRDefault="00972DF2" w:rsidP="00972DF2">
      <w:pPr>
        <w:rPr>
          <w:color w:val="000000" w:themeColor="text1"/>
        </w:rPr>
      </w:pPr>
    </w:p>
    <w:p w14:paraId="4CF800D9" w14:textId="77777777" w:rsidR="00972DF2" w:rsidRPr="00776A3D" w:rsidRDefault="00972DF2" w:rsidP="00972DF2">
      <w:pPr>
        <w:rPr>
          <w:color w:val="000000" w:themeColor="text1"/>
        </w:rPr>
      </w:pPr>
    </w:p>
    <w:p w14:paraId="61456E41" w14:textId="77777777" w:rsidR="00972DF2" w:rsidRPr="00776A3D" w:rsidRDefault="00972DF2" w:rsidP="00972DF2">
      <w:pPr>
        <w:rPr>
          <w:color w:val="000000" w:themeColor="text1"/>
        </w:rPr>
      </w:pPr>
    </w:p>
    <w:p w14:paraId="3FA3A342" w14:textId="77777777" w:rsidR="00972DF2" w:rsidRPr="00776A3D" w:rsidRDefault="00972DF2" w:rsidP="00972DF2">
      <w:pPr>
        <w:rPr>
          <w:color w:val="000000" w:themeColor="text1"/>
        </w:rPr>
      </w:pPr>
    </w:p>
    <w:p w14:paraId="03BAE72F" w14:textId="77777777" w:rsidR="00972DF2" w:rsidRPr="00776A3D" w:rsidRDefault="00972DF2" w:rsidP="00972DF2">
      <w:pPr>
        <w:rPr>
          <w:color w:val="000000" w:themeColor="text1"/>
        </w:rPr>
      </w:pPr>
    </w:p>
    <w:p w14:paraId="34439F23" w14:textId="77777777" w:rsidR="00972DF2" w:rsidRPr="00776A3D" w:rsidRDefault="00972DF2" w:rsidP="00972DF2">
      <w:pPr>
        <w:rPr>
          <w:color w:val="000000" w:themeColor="text1"/>
        </w:rPr>
      </w:pPr>
    </w:p>
    <w:p w14:paraId="213CC9DF" w14:textId="77777777" w:rsidR="00972DF2" w:rsidRPr="00776A3D" w:rsidRDefault="00972DF2" w:rsidP="00972DF2">
      <w:pPr>
        <w:rPr>
          <w:color w:val="000000" w:themeColor="text1"/>
        </w:rPr>
      </w:pPr>
    </w:p>
    <w:sdt>
      <w:sdtPr>
        <w:rPr>
          <w:rFonts w:ascii="Segoe UI" w:eastAsiaTheme="minorHAnsi" w:hAnsi="Segoe UI" w:cs="Segoe UI"/>
          <w:color w:val="000000" w:themeColor="text1"/>
          <w:sz w:val="22"/>
          <w:szCs w:val="22"/>
          <w:lang w:val="en-ZA" w:eastAsia="ko-KR"/>
        </w:rPr>
        <w:id w:val="1816070414"/>
        <w:docPartObj>
          <w:docPartGallery w:val="Table of Contents"/>
          <w:docPartUnique/>
        </w:docPartObj>
      </w:sdtPr>
      <w:sdtEndPr>
        <w:rPr>
          <w:rFonts w:eastAsiaTheme="minorEastAsia"/>
          <w:b/>
          <w:bCs/>
          <w:noProof/>
          <w:lang w:val="en-US"/>
        </w:rPr>
      </w:sdtEndPr>
      <w:sdtContent>
        <w:p w14:paraId="2917C7DA" w14:textId="77777777" w:rsidR="00972DF2" w:rsidRPr="00776A3D" w:rsidRDefault="00972DF2" w:rsidP="00972DF2">
          <w:pPr>
            <w:pStyle w:val="TOCHeading"/>
            <w:rPr>
              <w:rFonts w:ascii="Segoe UI" w:hAnsi="Segoe UI" w:cs="Segoe UI"/>
              <w:color w:val="000000" w:themeColor="text1"/>
              <w:sz w:val="22"/>
              <w:szCs w:val="22"/>
            </w:rPr>
          </w:pPr>
          <w:r w:rsidRPr="00776A3D">
            <w:rPr>
              <w:rFonts w:ascii="Segoe UI" w:hAnsi="Segoe UI" w:cs="Segoe UI"/>
              <w:color w:val="000000" w:themeColor="text1"/>
              <w:sz w:val="22"/>
              <w:szCs w:val="22"/>
            </w:rPr>
            <w:t>Contents</w:t>
          </w:r>
        </w:p>
        <w:p w14:paraId="105AC579" w14:textId="77777777" w:rsidR="00972DF2" w:rsidRPr="00776A3D" w:rsidRDefault="00972DF2" w:rsidP="00972DF2">
          <w:pPr>
            <w:pStyle w:val="TOC2"/>
            <w:tabs>
              <w:tab w:val="right" w:leader="dot" w:pos="9016"/>
            </w:tabs>
            <w:rPr>
              <w:rFonts w:ascii="Segoe UI" w:eastAsiaTheme="minorEastAsia" w:hAnsi="Segoe UI" w:cs="Segoe UI"/>
              <w:noProof/>
              <w:color w:val="000000" w:themeColor="text1"/>
            </w:rPr>
          </w:pPr>
          <w:r w:rsidRPr="00776A3D">
            <w:rPr>
              <w:rFonts w:ascii="Segoe UI" w:hAnsi="Segoe UI" w:cs="Segoe UI"/>
              <w:color w:val="000000" w:themeColor="text1"/>
            </w:rPr>
            <w:fldChar w:fldCharType="begin"/>
          </w:r>
          <w:r w:rsidRPr="00776A3D">
            <w:rPr>
              <w:rFonts w:ascii="Segoe UI" w:hAnsi="Segoe UI" w:cs="Segoe UI"/>
              <w:color w:val="000000" w:themeColor="text1"/>
            </w:rPr>
            <w:instrText xml:space="preserve"> TOC \o "1-3" \h \z \u </w:instrText>
          </w:r>
          <w:r w:rsidRPr="00776A3D">
            <w:rPr>
              <w:rFonts w:ascii="Segoe UI" w:hAnsi="Segoe UI" w:cs="Segoe UI"/>
              <w:color w:val="000000" w:themeColor="text1"/>
            </w:rPr>
            <w:fldChar w:fldCharType="separate"/>
          </w:r>
          <w:hyperlink w:anchor="_Toc77748885" w:history="1">
            <w:r w:rsidRPr="00776A3D">
              <w:rPr>
                <w:rStyle w:val="Hyperlink"/>
                <w:rFonts w:ascii="Segoe UI" w:hAnsi="Segoe UI" w:cs="Segoe UI"/>
                <w:noProof/>
                <w:color w:val="000000" w:themeColor="text1"/>
                <w:lang w:val="en-US"/>
              </w:rPr>
              <w:t>Acronyms</w:t>
            </w:r>
            <w:r w:rsidRPr="00776A3D">
              <w:rPr>
                <w:rFonts w:ascii="Segoe UI" w:hAnsi="Segoe UI" w:cs="Segoe UI"/>
                <w:noProof/>
                <w:webHidden/>
                <w:color w:val="000000" w:themeColor="text1"/>
              </w:rPr>
              <w:tab/>
            </w:r>
            <w:r w:rsidRPr="00776A3D">
              <w:rPr>
                <w:rFonts w:ascii="Segoe UI" w:hAnsi="Segoe UI" w:cs="Segoe UI"/>
                <w:noProof/>
                <w:webHidden/>
                <w:color w:val="000000" w:themeColor="text1"/>
              </w:rPr>
              <w:fldChar w:fldCharType="begin"/>
            </w:r>
            <w:r w:rsidRPr="00776A3D">
              <w:rPr>
                <w:rFonts w:ascii="Segoe UI" w:hAnsi="Segoe UI" w:cs="Segoe UI"/>
                <w:noProof/>
                <w:webHidden/>
                <w:color w:val="000000" w:themeColor="text1"/>
              </w:rPr>
              <w:instrText xml:space="preserve"> PAGEREF _Toc77748885 \h </w:instrText>
            </w:r>
            <w:r w:rsidRPr="00776A3D">
              <w:rPr>
                <w:rFonts w:ascii="Segoe UI" w:hAnsi="Segoe UI" w:cs="Segoe UI"/>
                <w:noProof/>
                <w:webHidden/>
                <w:color w:val="000000" w:themeColor="text1"/>
              </w:rPr>
            </w:r>
            <w:r w:rsidRPr="00776A3D">
              <w:rPr>
                <w:rFonts w:ascii="Segoe UI" w:hAnsi="Segoe UI" w:cs="Segoe UI"/>
                <w:noProof/>
                <w:webHidden/>
                <w:color w:val="000000" w:themeColor="text1"/>
              </w:rPr>
              <w:fldChar w:fldCharType="separate"/>
            </w:r>
            <w:r w:rsidRPr="00776A3D">
              <w:rPr>
                <w:rFonts w:ascii="Segoe UI" w:hAnsi="Segoe UI" w:cs="Segoe UI"/>
                <w:noProof/>
                <w:webHidden/>
                <w:color w:val="000000" w:themeColor="text1"/>
              </w:rPr>
              <w:t>3</w:t>
            </w:r>
            <w:r w:rsidRPr="00776A3D">
              <w:rPr>
                <w:rFonts w:ascii="Segoe UI" w:hAnsi="Segoe UI" w:cs="Segoe UI"/>
                <w:noProof/>
                <w:webHidden/>
                <w:color w:val="000000" w:themeColor="text1"/>
              </w:rPr>
              <w:fldChar w:fldCharType="end"/>
            </w:r>
          </w:hyperlink>
        </w:p>
        <w:p w14:paraId="05566D2E" w14:textId="77777777" w:rsidR="00972DF2" w:rsidRPr="00776A3D" w:rsidRDefault="009940EA" w:rsidP="00972DF2">
          <w:pPr>
            <w:pStyle w:val="TOC2"/>
            <w:tabs>
              <w:tab w:val="right" w:leader="dot" w:pos="9016"/>
            </w:tabs>
            <w:rPr>
              <w:rFonts w:ascii="Segoe UI" w:eastAsiaTheme="minorEastAsia" w:hAnsi="Segoe UI" w:cs="Segoe UI"/>
              <w:noProof/>
              <w:color w:val="000000" w:themeColor="text1"/>
            </w:rPr>
          </w:pPr>
          <w:hyperlink w:anchor="_Toc77748886" w:history="1">
            <w:r w:rsidR="00972DF2" w:rsidRPr="00776A3D">
              <w:rPr>
                <w:rStyle w:val="Hyperlink"/>
                <w:rFonts w:ascii="Segoe UI" w:hAnsi="Segoe UI" w:cs="Segoe UI"/>
                <w:noProof/>
                <w:color w:val="000000" w:themeColor="text1"/>
                <w:lang w:val="en-US"/>
              </w:rPr>
              <w:t>Program Description</w:t>
            </w:r>
            <w:r w:rsidR="00972DF2" w:rsidRPr="00776A3D">
              <w:rPr>
                <w:rFonts w:ascii="Segoe UI" w:hAnsi="Segoe UI" w:cs="Segoe UI"/>
                <w:noProof/>
                <w:webHidden/>
                <w:color w:val="000000" w:themeColor="text1"/>
              </w:rPr>
              <w:tab/>
            </w:r>
            <w:r w:rsidR="00972DF2" w:rsidRPr="00776A3D">
              <w:rPr>
                <w:rFonts w:ascii="Segoe UI" w:hAnsi="Segoe UI" w:cs="Segoe UI"/>
                <w:noProof/>
                <w:webHidden/>
                <w:color w:val="000000" w:themeColor="text1"/>
              </w:rPr>
              <w:fldChar w:fldCharType="begin"/>
            </w:r>
            <w:r w:rsidR="00972DF2" w:rsidRPr="00776A3D">
              <w:rPr>
                <w:rFonts w:ascii="Segoe UI" w:hAnsi="Segoe UI" w:cs="Segoe UI"/>
                <w:noProof/>
                <w:webHidden/>
                <w:color w:val="000000" w:themeColor="text1"/>
              </w:rPr>
              <w:instrText xml:space="preserve"> PAGEREF _Toc77748886 \h </w:instrText>
            </w:r>
            <w:r w:rsidR="00972DF2" w:rsidRPr="00776A3D">
              <w:rPr>
                <w:rFonts w:ascii="Segoe UI" w:hAnsi="Segoe UI" w:cs="Segoe UI"/>
                <w:noProof/>
                <w:webHidden/>
                <w:color w:val="000000" w:themeColor="text1"/>
              </w:rPr>
            </w:r>
            <w:r w:rsidR="00972DF2" w:rsidRPr="00776A3D">
              <w:rPr>
                <w:rFonts w:ascii="Segoe UI" w:hAnsi="Segoe UI" w:cs="Segoe UI"/>
                <w:noProof/>
                <w:webHidden/>
                <w:color w:val="000000" w:themeColor="text1"/>
              </w:rPr>
              <w:fldChar w:fldCharType="separate"/>
            </w:r>
            <w:r w:rsidR="00972DF2" w:rsidRPr="00776A3D">
              <w:rPr>
                <w:rFonts w:ascii="Segoe UI" w:hAnsi="Segoe UI" w:cs="Segoe UI"/>
                <w:noProof/>
                <w:webHidden/>
                <w:color w:val="000000" w:themeColor="text1"/>
              </w:rPr>
              <w:t>3</w:t>
            </w:r>
            <w:r w:rsidR="00972DF2" w:rsidRPr="00776A3D">
              <w:rPr>
                <w:rFonts w:ascii="Segoe UI" w:hAnsi="Segoe UI" w:cs="Segoe UI"/>
                <w:noProof/>
                <w:webHidden/>
                <w:color w:val="000000" w:themeColor="text1"/>
              </w:rPr>
              <w:fldChar w:fldCharType="end"/>
            </w:r>
          </w:hyperlink>
        </w:p>
        <w:p w14:paraId="5FA7365B" w14:textId="3E094908" w:rsidR="00972DF2" w:rsidRPr="00776A3D" w:rsidRDefault="00BE6C29" w:rsidP="00972DF2">
          <w:pPr>
            <w:pStyle w:val="TOC2"/>
            <w:tabs>
              <w:tab w:val="right" w:leader="dot" w:pos="9016"/>
            </w:tabs>
            <w:rPr>
              <w:rFonts w:ascii="Segoe UI" w:eastAsiaTheme="minorEastAsia" w:hAnsi="Segoe UI" w:cs="Segoe UI"/>
              <w:noProof/>
              <w:color w:val="000000" w:themeColor="text1"/>
            </w:rPr>
          </w:pPr>
          <w:r w:rsidRPr="00776A3D">
            <w:rPr>
              <w:rFonts w:ascii="Segoe UI" w:hAnsi="Segoe UI" w:cs="Segoe UI"/>
              <w:color w:val="000000" w:themeColor="text1"/>
            </w:rPr>
            <w:t xml:space="preserve">Objectives and </w:t>
          </w:r>
          <w:hyperlink w:anchor="_Toc77748887" w:history="1">
            <w:r w:rsidR="00972DF2" w:rsidRPr="00776A3D">
              <w:rPr>
                <w:rStyle w:val="Hyperlink"/>
                <w:rFonts w:ascii="Segoe UI" w:hAnsi="Segoe UI" w:cs="Segoe UI"/>
                <w:noProof/>
                <w:color w:val="000000" w:themeColor="text1"/>
                <w:lang w:val="en-US"/>
              </w:rPr>
              <w:t>Deliverables</w:t>
            </w:r>
            <w:r w:rsidR="00972DF2" w:rsidRPr="00776A3D">
              <w:rPr>
                <w:rFonts w:ascii="Segoe UI" w:hAnsi="Segoe UI" w:cs="Segoe UI"/>
                <w:noProof/>
                <w:webHidden/>
                <w:color w:val="000000" w:themeColor="text1"/>
              </w:rPr>
              <w:tab/>
            </w:r>
            <w:r w:rsidR="00972DF2" w:rsidRPr="00776A3D">
              <w:rPr>
                <w:rFonts w:ascii="Segoe UI" w:hAnsi="Segoe UI" w:cs="Segoe UI"/>
                <w:noProof/>
                <w:webHidden/>
                <w:color w:val="000000" w:themeColor="text1"/>
              </w:rPr>
              <w:fldChar w:fldCharType="begin"/>
            </w:r>
            <w:r w:rsidR="00972DF2" w:rsidRPr="00776A3D">
              <w:rPr>
                <w:rFonts w:ascii="Segoe UI" w:hAnsi="Segoe UI" w:cs="Segoe UI"/>
                <w:noProof/>
                <w:webHidden/>
                <w:color w:val="000000" w:themeColor="text1"/>
              </w:rPr>
              <w:instrText xml:space="preserve"> PAGEREF _Toc77748887 \h </w:instrText>
            </w:r>
            <w:r w:rsidR="00972DF2" w:rsidRPr="00776A3D">
              <w:rPr>
                <w:rFonts w:ascii="Segoe UI" w:hAnsi="Segoe UI" w:cs="Segoe UI"/>
                <w:noProof/>
                <w:webHidden/>
                <w:color w:val="000000" w:themeColor="text1"/>
              </w:rPr>
            </w:r>
            <w:r w:rsidR="00972DF2" w:rsidRPr="00776A3D">
              <w:rPr>
                <w:rFonts w:ascii="Segoe UI" w:hAnsi="Segoe UI" w:cs="Segoe UI"/>
                <w:noProof/>
                <w:webHidden/>
                <w:color w:val="000000" w:themeColor="text1"/>
              </w:rPr>
              <w:fldChar w:fldCharType="separate"/>
            </w:r>
            <w:r w:rsidR="00972DF2" w:rsidRPr="00776A3D">
              <w:rPr>
                <w:rFonts w:ascii="Segoe UI" w:hAnsi="Segoe UI" w:cs="Segoe UI"/>
                <w:noProof/>
                <w:webHidden/>
                <w:color w:val="000000" w:themeColor="text1"/>
              </w:rPr>
              <w:t>4</w:t>
            </w:r>
            <w:r w:rsidR="00972DF2" w:rsidRPr="00776A3D">
              <w:rPr>
                <w:rFonts w:ascii="Segoe UI" w:hAnsi="Segoe UI" w:cs="Segoe UI"/>
                <w:noProof/>
                <w:webHidden/>
                <w:color w:val="000000" w:themeColor="text1"/>
              </w:rPr>
              <w:fldChar w:fldCharType="end"/>
            </w:r>
          </w:hyperlink>
        </w:p>
        <w:p w14:paraId="2CDD2730" w14:textId="12AD5455" w:rsidR="00972DF2" w:rsidRPr="00776A3D" w:rsidRDefault="009940EA" w:rsidP="00972DF2">
          <w:pPr>
            <w:pStyle w:val="TOC2"/>
            <w:tabs>
              <w:tab w:val="right" w:leader="dot" w:pos="9016"/>
            </w:tabs>
            <w:rPr>
              <w:rFonts w:ascii="Segoe UI" w:hAnsi="Segoe UI" w:cs="Segoe UI"/>
              <w:noProof/>
              <w:color w:val="000000" w:themeColor="text1"/>
            </w:rPr>
          </w:pPr>
          <w:hyperlink w:anchor="_Toc77748888" w:history="1">
            <w:r w:rsidR="00972DF2" w:rsidRPr="00776A3D">
              <w:rPr>
                <w:rStyle w:val="Hyperlink"/>
                <w:rFonts w:ascii="Segoe UI" w:hAnsi="Segoe UI" w:cs="Segoe UI"/>
                <w:noProof/>
                <w:color w:val="000000" w:themeColor="text1"/>
                <w:lang w:val="en-US"/>
              </w:rPr>
              <w:t>Monitoring and Evaluation</w:t>
            </w:r>
            <w:r w:rsidR="00972DF2" w:rsidRPr="00776A3D">
              <w:rPr>
                <w:rFonts w:ascii="Segoe UI" w:hAnsi="Segoe UI" w:cs="Segoe UI"/>
                <w:noProof/>
                <w:webHidden/>
                <w:color w:val="000000" w:themeColor="text1"/>
              </w:rPr>
              <w:tab/>
            </w:r>
            <w:r w:rsidR="00972DF2" w:rsidRPr="00776A3D">
              <w:rPr>
                <w:rFonts w:ascii="Segoe UI" w:hAnsi="Segoe UI" w:cs="Segoe UI"/>
                <w:noProof/>
                <w:webHidden/>
                <w:color w:val="000000" w:themeColor="text1"/>
              </w:rPr>
              <w:fldChar w:fldCharType="begin"/>
            </w:r>
            <w:r w:rsidR="00972DF2" w:rsidRPr="00776A3D">
              <w:rPr>
                <w:rFonts w:ascii="Segoe UI" w:hAnsi="Segoe UI" w:cs="Segoe UI"/>
                <w:noProof/>
                <w:webHidden/>
                <w:color w:val="000000" w:themeColor="text1"/>
              </w:rPr>
              <w:instrText xml:space="preserve"> PAGEREF _Toc77748888 \h </w:instrText>
            </w:r>
            <w:r w:rsidR="00972DF2" w:rsidRPr="00776A3D">
              <w:rPr>
                <w:rFonts w:ascii="Segoe UI" w:hAnsi="Segoe UI" w:cs="Segoe UI"/>
                <w:noProof/>
                <w:webHidden/>
                <w:color w:val="000000" w:themeColor="text1"/>
              </w:rPr>
            </w:r>
            <w:r w:rsidR="00972DF2" w:rsidRPr="00776A3D">
              <w:rPr>
                <w:rFonts w:ascii="Segoe UI" w:hAnsi="Segoe UI" w:cs="Segoe UI"/>
                <w:noProof/>
                <w:webHidden/>
                <w:color w:val="000000" w:themeColor="text1"/>
              </w:rPr>
              <w:fldChar w:fldCharType="separate"/>
            </w:r>
            <w:r w:rsidR="00972DF2" w:rsidRPr="00776A3D">
              <w:rPr>
                <w:rFonts w:ascii="Segoe UI" w:hAnsi="Segoe UI" w:cs="Segoe UI"/>
                <w:noProof/>
                <w:webHidden/>
                <w:color w:val="000000" w:themeColor="text1"/>
              </w:rPr>
              <w:t>5</w:t>
            </w:r>
            <w:r w:rsidR="00972DF2" w:rsidRPr="00776A3D">
              <w:rPr>
                <w:rFonts w:ascii="Segoe UI" w:hAnsi="Segoe UI" w:cs="Segoe UI"/>
                <w:noProof/>
                <w:webHidden/>
                <w:color w:val="000000" w:themeColor="text1"/>
              </w:rPr>
              <w:fldChar w:fldCharType="end"/>
            </w:r>
          </w:hyperlink>
        </w:p>
        <w:p w14:paraId="1E88F8ED" w14:textId="219E2E6C" w:rsidR="00BE6C29" w:rsidRPr="00776A3D" w:rsidRDefault="009940EA" w:rsidP="00BE6C29">
          <w:pPr>
            <w:ind w:left="220"/>
            <w:rPr>
              <w:noProof/>
              <w:color w:val="000000" w:themeColor="text1"/>
            </w:rPr>
          </w:pPr>
          <w:hyperlink w:anchor="_Toc77748888" w:history="1">
            <w:r w:rsidR="00BE6C29" w:rsidRPr="00776A3D">
              <w:rPr>
                <w:rStyle w:val="Hyperlink"/>
                <w:noProof/>
                <w:color w:val="000000" w:themeColor="text1"/>
              </w:rPr>
              <w:t>Location ………………………………………………………………………………………………………………………..…… .6</w:t>
            </w:r>
          </w:hyperlink>
        </w:p>
        <w:p w14:paraId="4C67BB8D" w14:textId="76E78B48" w:rsidR="00BE6C29" w:rsidRPr="00776A3D" w:rsidRDefault="00BE6C29" w:rsidP="00BE6C29">
          <w:pPr>
            <w:ind w:left="220"/>
            <w:rPr>
              <w:color w:val="000000" w:themeColor="text1"/>
              <w:lang w:val="en-ZA" w:eastAsia="en-US"/>
            </w:rPr>
          </w:pPr>
          <w:r w:rsidRPr="00776A3D">
            <w:rPr>
              <w:noProof/>
              <w:color w:val="000000" w:themeColor="text1"/>
            </w:rPr>
            <w:t>Award Amount……………………………………………………………………………………………………………………..7</w:t>
          </w:r>
        </w:p>
        <w:p w14:paraId="3B352605" w14:textId="77777777" w:rsidR="00972DF2" w:rsidRPr="00776A3D" w:rsidRDefault="009940EA" w:rsidP="00972DF2">
          <w:pPr>
            <w:pStyle w:val="TOC2"/>
            <w:tabs>
              <w:tab w:val="right" w:leader="dot" w:pos="9016"/>
            </w:tabs>
            <w:rPr>
              <w:rFonts w:ascii="Segoe UI" w:eastAsiaTheme="minorEastAsia" w:hAnsi="Segoe UI" w:cs="Segoe UI"/>
              <w:noProof/>
              <w:color w:val="000000" w:themeColor="text1"/>
            </w:rPr>
          </w:pPr>
          <w:hyperlink w:anchor="_Toc77748889" w:history="1">
            <w:r w:rsidR="00972DF2" w:rsidRPr="00776A3D">
              <w:rPr>
                <w:rStyle w:val="Hyperlink"/>
                <w:rFonts w:ascii="Segoe UI" w:hAnsi="Segoe UI" w:cs="Segoe UI"/>
                <w:noProof/>
                <w:color w:val="000000" w:themeColor="text1"/>
                <w:lang w:val="en-US"/>
              </w:rPr>
              <w:t>Eligibility information</w:t>
            </w:r>
            <w:r w:rsidR="00972DF2" w:rsidRPr="00776A3D">
              <w:rPr>
                <w:rFonts w:ascii="Segoe UI" w:hAnsi="Segoe UI" w:cs="Segoe UI"/>
                <w:noProof/>
                <w:webHidden/>
                <w:color w:val="000000" w:themeColor="text1"/>
              </w:rPr>
              <w:tab/>
            </w:r>
            <w:r w:rsidR="00972DF2" w:rsidRPr="00776A3D">
              <w:rPr>
                <w:rFonts w:ascii="Segoe UI" w:hAnsi="Segoe UI" w:cs="Segoe UI"/>
                <w:noProof/>
                <w:webHidden/>
                <w:color w:val="000000" w:themeColor="text1"/>
              </w:rPr>
              <w:fldChar w:fldCharType="begin"/>
            </w:r>
            <w:r w:rsidR="00972DF2" w:rsidRPr="00776A3D">
              <w:rPr>
                <w:rFonts w:ascii="Segoe UI" w:hAnsi="Segoe UI" w:cs="Segoe UI"/>
                <w:noProof/>
                <w:webHidden/>
                <w:color w:val="000000" w:themeColor="text1"/>
              </w:rPr>
              <w:instrText xml:space="preserve"> PAGEREF _Toc77748889 \h </w:instrText>
            </w:r>
            <w:r w:rsidR="00972DF2" w:rsidRPr="00776A3D">
              <w:rPr>
                <w:rFonts w:ascii="Segoe UI" w:hAnsi="Segoe UI" w:cs="Segoe UI"/>
                <w:noProof/>
                <w:webHidden/>
                <w:color w:val="000000" w:themeColor="text1"/>
              </w:rPr>
            </w:r>
            <w:r w:rsidR="00972DF2" w:rsidRPr="00776A3D">
              <w:rPr>
                <w:rFonts w:ascii="Segoe UI" w:hAnsi="Segoe UI" w:cs="Segoe UI"/>
                <w:noProof/>
                <w:webHidden/>
                <w:color w:val="000000" w:themeColor="text1"/>
              </w:rPr>
              <w:fldChar w:fldCharType="separate"/>
            </w:r>
            <w:r w:rsidR="00972DF2" w:rsidRPr="00776A3D">
              <w:rPr>
                <w:rFonts w:ascii="Segoe UI" w:hAnsi="Segoe UI" w:cs="Segoe UI"/>
                <w:noProof/>
                <w:webHidden/>
                <w:color w:val="000000" w:themeColor="text1"/>
              </w:rPr>
              <w:t>7</w:t>
            </w:r>
            <w:r w:rsidR="00972DF2" w:rsidRPr="00776A3D">
              <w:rPr>
                <w:rFonts w:ascii="Segoe UI" w:hAnsi="Segoe UI" w:cs="Segoe UI"/>
                <w:noProof/>
                <w:webHidden/>
                <w:color w:val="000000" w:themeColor="text1"/>
              </w:rPr>
              <w:fldChar w:fldCharType="end"/>
            </w:r>
          </w:hyperlink>
        </w:p>
        <w:p w14:paraId="01004F88" w14:textId="77777777" w:rsidR="00972DF2" w:rsidRPr="00776A3D" w:rsidRDefault="009940EA" w:rsidP="00972DF2">
          <w:pPr>
            <w:pStyle w:val="TOC2"/>
            <w:tabs>
              <w:tab w:val="right" w:leader="dot" w:pos="9016"/>
            </w:tabs>
            <w:rPr>
              <w:rFonts w:ascii="Segoe UI" w:eastAsiaTheme="minorEastAsia" w:hAnsi="Segoe UI" w:cs="Segoe UI"/>
              <w:noProof/>
              <w:color w:val="000000" w:themeColor="text1"/>
            </w:rPr>
          </w:pPr>
          <w:hyperlink w:anchor="_Toc77748890" w:history="1">
            <w:r w:rsidR="00972DF2" w:rsidRPr="00776A3D">
              <w:rPr>
                <w:rStyle w:val="Hyperlink"/>
                <w:rFonts w:ascii="Segoe UI" w:hAnsi="Segoe UI" w:cs="Segoe UI"/>
                <w:noProof/>
                <w:color w:val="000000" w:themeColor="text1"/>
                <w:lang w:val="en-US"/>
              </w:rPr>
              <w:t>Application and submission information</w:t>
            </w:r>
            <w:r w:rsidR="00972DF2" w:rsidRPr="00776A3D">
              <w:rPr>
                <w:rFonts w:ascii="Segoe UI" w:hAnsi="Segoe UI" w:cs="Segoe UI"/>
                <w:noProof/>
                <w:webHidden/>
                <w:color w:val="000000" w:themeColor="text1"/>
              </w:rPr>
              <w:tab/>
            </w:r>
            <w:r w:rsidR="00972DF2" w:rsidRPr="00776A3D">
              <w:rPr>
                <w:rFonts w:ascii="Segoe UI" w:hAnsi="Segoe UI" w:cs="Segoe UI"/>
                <w:noProof/>
                <w:webHidden/>
                <w:color w:val="000000" w:themeColor="text1"/>
              </w:rPr>
              <w:fldChar w:fldCharType="begin"/>
            </w:r>
            <w:r w:rsidR="00972DF2" w:rsidRPr="00776A3D">
              <w:rPr>
                <w:rFonts w:ascii="Segoe UI" w:hAnsi="Segoe UI" w:cs="Segoe UI"/>
                <w:noProof/>
                <w:webHidden/>
                <w:color w:val="000000" w:themeColor="text1"/>
              </w:rPr>
              <w:instrText xml:space="preserve"> PAGEREF _Toc77748890 \h </w:instrText>
            </w:r>
            <w:r w:rsidR="00972DF2" w:rsidRPr="00776A3D">
              <w:rPr>
                <w:rFonts w:ascii="Segoe UI" w:hAnsi="Segoe UI" w:cs="Segoe UI"/>
                <w:noProof/>
                <w:webHidden/>
                <w:color w:val="000000" w:themeColor="text1"/>
              </w:rPr>
            </w:r>
            <w:r w:rsidR="00972DF2" w:rsidRPr="00776A3D">
              <w:rPr>
                <w:rFonts w:ascii="Segoe UI" w:hAnsi="Segoe UI" w:cs="Segoe UI"/>
                <w:noProof/>
                <w:webHidden/>
                <w:color w:val="000000" w:themeColor="text1"/>
              </w:rPr>
              <w:fldChar w:fldCharType="separate"/>
            </w:r>
            <w:r w:rsidR="00972DF2" w:rsidRPr="00776A3D">
              <w:rPr>
                <w:rFonts w:ascii="Segoe UI" w:hAnsi="Segoe UI" w:cs="Segoe UI"/>
                <w:noProof/>
                <w:webHidden/>
                <w:color w:val="000000" w:themeColor="text1"/>
              </w:rPr>
              <w:t>7</w:t>
            </w:r>
            <w:r w:rsidR="00972DF2" w:rsidRPr="00776A3D">
              <w:rPr>
                <w:rFonts w:ascii="Segoe UI" w:hAnsi="Segoe UI" w:cs="Segoe UI"/>
                <w:noProof/>
                <w:webHidden/>
                <w:color w:val="000000" w:themeColor="text1"/>
              </w:rPr>
              <w:fldChar w:fldCharType="end"/>
            </w:r>
          </w:hyperlink>
        </w:p>
        <w:p w14:paraId="03F7D35A" w14:textId="77777777" w:rsidR="00972DF2" w:rsidRPr="00776A3D" w:rsidRDefault="00972DF2" w:rsidP="00972DF2">
          <w:pPr>
            <w:rPr>
              <w:color w:val="000000" w:themeColor="text1"/>
            </w:rPr>
          </w:pPr>
          <w:r w:rsidRPr="00776A3D">
            <w:rPr>
              <w:b/>
              <w:bCs/>
              <w:noProof/>
              <w:color w:val="000000" w:themeColor="text1"/>
            </w:rPr>
            <w:fldChar w:fldCharType="end"/>
          </w:r>
        </w:p>
      </w:sdtContent>
    </w:sdt>
    <w:p w14:paraId="5573C6FD" w14:textId="77777777" w:rsidR="00972DF2" w:rsidRPr="00776A3D" w:rsidRDefault="00972DF2" w:rsidP="00972DF2">
      <w:pPr>
        <w:rPr>
          <w:color w:val="000000" w:themeColor="text1"/>
        </w:rPr>
      </w:pPr>
    </w:p>
    <w:p w14:paraId="55A5AC16" w14:textId="77777777" w:rsidR="00972DF2" w:rsidRPr="00776A3D" w:rsidRDefault="00972DF2" w:rsidP="00972DF2">
      <w:pPr>
        <w:rPr>
          <w:color w:val="000000" w:themeColor="text1"/>
        </w:rPr>
      </w:pPr>
    </w:p>
    <w:p w14:paraId="4FC7B038" w14:textId="77777777" w:rsidR="00972DF2" w:rsidRPr="00776A3D" w:rsidRDefault="00972DF2" w:rsidP="00972DF2">
      <w:pPr>
        <w:rPr>
          <w:color w:val="000000" w:themeColor="text1"/>
        </w:rPr>
      </w:pPr>
    </w:p>
    <w:p w14:paraId="3AC02139" w14:textId="77777777" w:rsidR="00972DF2" w:rsidRPr="00776A3D" w:rsidRDefault="00972DF2" w:rsidP="00972DF2">
      <w:pPr>
        <w:rPr>
          <w:color w:val="000000" w:themeColor="text1"/>
        </w:rPr>
      </w:pPr>
    </w:p>
    <w:p w14:paraId="77C7491E" w14:textId="77777777" w:rsidR="00972DF2" w:rsidRPr="00776A3D" w:rsidRDefault="00972DF2" w:rsidP="00972DF2">
      <w:pPr>
        <w:rPr>
          <w:color w:val="000000" w:themeColor="text1"/>
        </w:rPr>
      </w:pPr>
    </w:p>
    <w:p w14:paraId="334CF3B1" w14:textId="77777777" w:rsidR="00972DF2" w:rsidRPr="00776A3D" w:rsidRDefault="00972DF2" w:rsidP="00972DF2">
      <w:pPr>
        <w:rPr>
          <w:color w:val="000000" w:themeColor="text1"/>
        </w:rPr>
      </w:pPr>
    </w:p>
    <w:p w14:paraId="2A2DA771" w14:textId="77777777" w:rsidR="00972DF2" w:rsidRPr="00776A3D" w:rsidRDefault="00972DF2" w:rsidP="00972DF2">
      <w:pPr>
        <w:rPr>
          <w:color w:val="000000" w:themeColor="text1"/>
        </w:rPr>
      </w:pPr>
    </w:p>
    <w:p w14:paraId="347D613C" w14:textId="77777777" w:rsidR="00972DF2" w:rsidRPr="00776A3D" w:rsidRDefault="00972DF2" w:rsidP="00972DF2">
      <w:pPr>
        <w:rPr>
          <w:color w:val="000000" w:themeColor="text1"/>
        </w:rPr>
      </w:pPr>
    </w:p>
    <w:p w14:paraId="490803B4" w14:textId="77777777" w:rsidR="00972DF2" w:rsidRPr="00776A3D" w:rsidRDefault="00972DF2" w:rsidP="00972DF2">
      <w:pPr>
        <w:rPr>
          <w:color w:val="000000" w:themeColor="text1"/>
        </w:rPr>
      </w:pPr>
    </w:p>
    <w:p w14:paraId="5382E01D" w14:textId="77777777" w:rsidR="00972DF2" w:rsidRPr="00776A3D" w:rsidRDefault="00972DF2" w:rsidP="00972DF2">
      <w:pPr>
        <w:rPr>
          <w:color w:val="000000" w:themeColor="text1"/>
        </w:rPr>
      </w:pPr>
    </w:p>
    <w:p w14:paraId="5EDC9C90" w14:textId="77777777" w:rsidR="00972DF2" w:rsidRPr="00776A3D" w:rsidRDefault="00972DF2" w:rsidP="00972DF2">
      <w:pPr>
        <w:rPr>
          <w:color w:val="000000" w:themeColor="text1"/>
        </w:rPr>
      </w:pPr>
    </w:p>
    <w:p w14:paraId="506F2CF5" w14:textId="77777777" w:rsidR="00972DF2" w:rsidRPr="00776A3D" w:rsidRDefault="00972DF2" w:rsidP="00972DF2">
      <w:pPr>
        <w:rPr>
          <w:color w:val="000000" w:themeColor="text1"/>
        </w:rPr>
      </w:pPr>
    </w:p>
    <w:p w14:paraId="541C9B61" w14:textId="77777777" w:rsidR="00972DF2" w:rsidRPr="00776A3D" w:rsidRDefault="00972DF2" w:rsidP="00972DF2">
      <w:pPr>
        <w:rPr>
          <w:color w:val="000000" w:themeColor="text1"/>
        </w:rPr>
      </w:pPr>
    </w:p>
    <w:p w14:paraId="6881B30D" w14:textId="77777777" w:rsidR="00972DF2" w:rsidRPr="00776A3D" w:rsidRDefault="00972DF2" w:rsidP="00972DF2">
      <w:pPr>
        <w:rPr>
          <w:color w:val="000000" w:themeColor="text1"/>
        </w:rPr>
      </w:pPr>
    </w:p>
    <w:p w14:paraId="52BED941" w14:textId="77777777" w:rsidR="00972DF2" w:rsidRPr="00776A3D" w:rsidRDefault="00972DF2" w:rsidP="00972DF2">
      <w:pPr>
        <w:rPr>
          <w:color w:val="000000" w:themeColor="text1"/>
        </w:rPr>
      </w:pPr>
    </w:p>
    <w:p w14:paraId="2E2925BF" w14:textId="77777777" w:rsidR="00972DF2" w:rsidRPr="00776A3D" w:rsidRDefault="00972DF2" w:rsidP="00972DF2">
      <w:pPr>
        <w:rPr>
          <w:color w:val="000000" w:themeColor="text1"/>
        </w:rPr>
      </w:pPr>
    </w:p>
    <w:p w14:paraId="55D100F1" w14:textId="31F7ECD4" w:rsidR="00972DF2" w:rsidRPr="00CE1493" w:rsidRDefault="00972DF2" w:rsidP="00CE1493">
      <w:pPr>
        <w:pStyle w:val="Heading2"/>
        <w:spacing w:before="0"/>
        <w:rPr>
          <w:rFonts w:ascii="Segoe UI" w:hAnsi="Segoe UI" w:cs="Segoe UI"/>
          <w:b/>
          <w:bCs/>
          <w:color w:val="000000" w:themeColor="text1"/>
          <w:sz w:val="22"/>
          <w:szCs w:val="22"/>
          <w:lang w:val="en-US"/>
        </w:rPr>
      </w:pPr>
      <w:bookmarkStart w:id="0" w:name="_Toc77748885"/>
      <w:r w:rsidRPr="00CE1493">
        <w:rPr>
          <w:rFonts w:ascii="Segoe UI" w:hAnsi="Segoe UI" w:cs="Segoe UI"/>
          <w:b/>
          <w:bCs/>
          <w:color w:val="000000" w:themeColor="text1"/>
          <w:sz w:val="22"/>
          <w:szCs w:val="22"/>
          <w:lang w:val="en-US"/>
        </w:rPr>
        <w:lastRenderedPageBreak/>
        <w:t>Acronyms</w:t>
      </w:r>
      <w:bookmarkEnd w:id="0"/>
    </w:p>
    <w:tbl>
      <w:tblPr>
        <w:tblW w:w="9061" w:type="dxa"/>
        <w:tblLook w:val="04A0" w:firstRow="1" w:lastRow="0" w:firstColumn="1" w:lastColumn="0" w:noHBand="0" w:noVBand="1"/>
      </w:tblPr>
      <w:tblGrid>
        <w:gridCol w:w="2265"/>
        <w:gridCol w:w="6796"/>
      </w:tblGrid>
      <w:tr w:rsidR="00776A3D" w:rsidRPr="00776A3D" w14:paraId="736E37E6" w14:textId="77777777" w:rsidTr="00974E85">
        <w:trPr>
          <w:trHeight w:val="292"/>
        </w:trPr>
        <w:tc>
          <w:tcPr>
            <w:tcW w:w="2265" w:type="dxa"/>
            <w:tcBorders>
              <w:top w:val="nil"/>
              <w:left w:val="nil"/>
              <w:bottom w:val="nil"/>
              <w:right w:val="nil"/>
            </w:tcBorders>
            <w:shd w:val="clear" w:color="auto" w:fill="auto"/>
            <w:noWrap/>
            <w:vAlign w:val="bottom"/>
            <w:hideMark/>
          </w:tcPr>
          <w:p w14:paraId="4E1E11C4" w14:textId="77777777" w:rsidR="00972DF2" w:rsidRPr="00776A3D" w:rsidRDefault="00972DF2" w:rsidP="00DF0B83">
            <w:pPr>
              <w:spacing w:after="0"/>
              <w:rPr>
                <w:rFonts w:eastAsiaTheme="minorHAnsi"/>
                <w:color w:val="000000" w:themeColor="text1"/>
                <w:lang w:val="en-ZA" w:eastAsia="en-US"/>
              </w:rPr>
            </w:pPr>
            <w:r w:rsidRPr="00776A3D">
              <w:rPr>
                <w:rFonts w:eastAsiaTheme="minorHAnsi"/>
                <w:color w:val="000000" w:themeColor="text1"/>
                <w:lang w:val="en-ZA" w:eastAsia="en-US"/>
              </w:rPr>
              <w:t>ARV</w:t>
            </w:r>
          </w:p>
        </w:tc>
        <w:tc>
          <w:tcPr>
            <w:tcW w:w="6796" w:type="dxa"/>
            <w:tcBorders>
              <w:top w:val="nil"/>
              <w:left w:val="nil"/>
              <w:bottom w:val="nil"/>
              <w:right w:val="nil"/>
            </w:tcBorders>
            <w:shd w:val="clear" w:color="auto" w:fill="auto"/>
            <w:noWrap/>
            <w:vAlign w:val="bottom"/>
            <w:hideMark/>
          </w:tcPr>
          <w:p w14:paraId="729C5B79" w14:textId="77777777" w:rsidR="00972DF2" w:rsidRPr="00776A3D" w:rsidRDefault="00972DF2" w:rsidP="00DF0B83">
            <w:pPr>
              <w:spacing w:after="0"/>
              <w:rPr>
                <w:rFonts w:eastAsiaTheme="minorHAnsi"/>
                <w:color w:val="000000" w:themeColor="text1"/>
                <w:lang w:val="en-ZA" w:eastAsia="en-US"/>
              </w:rPr>
            </w:pPr>
            <w:r w:rsidRPr="00776A3D">
              <w:rPr>
                <w:rFonts w:eastAsiaTheme="minorHAnsi"/>
                <w:color w:val="000000" w:themeColor="text1"/>
                <w:lang w:val="en-ZA" w:eastAsia="en-US"/>
              </w:rPr>
              <w:t xml:space="preserve">Antiretroviral </w:t>
            </w:r>
          </w:p>
        </w:tc>
      </w:tr>
      <w:tr w:rsidR="00776A3D" w:rsidRPr="00776A3D" w14:paraId="35A4B56A" w14:textId="77777777" w:rsidTr="00974E85">
        <w:trPr>
          <w:trHeight w:val="292"/>
        </w:trPr>
        <w:tc>
          <w:tcPr>
            <w:tcW w:w="2265" w:type="dxa"/>
            <w:tcBorders>
              <w:top w:val="nil"/>
              <w:left w:val="nil"/>
              <w:bottom w:val="nil"/>
              <w:right w:val="nil"/>
            </w:tcBorders>
            <w:shd w:val="clear" w:color="auto" w:fill="auto"/>
            <w:noWrap/>
            <w:vAlign w:val="bottom"/>
            <w:hideMark/>
          </w:tcPr>
          <w:p w14:paraId="66637800"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FSW</w:t>
            </w:r>
          </w:p>
        </w:tc>
        <w:tc>
          <w:tcPr>
            <w:tcW w:w="6796" w:type="dxa"/>
            <w:tcBorders>
              <w:top w:val="nil"/>
              <w:left w:val="nil"/>
              <w:bottom w:val="nil"/>
              <w:right w:val="nil"/>
            </w:tcBorders>
            <w:shd w:val="clear" w:color="auto" w:fill="auto"/>
            <w:noWrap/>
            <w:vAlign w:val="bottom"/>
            <w:hideMark/>
          </w:tcPr>
          <w:p w14:paraId="10FF852C"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Female sex workers</w:t>
            </w:r>
          </w:p>
        </w:tc>
      </w:tr>
      <w:tr w:rsidR="00776A3D" w:rsidRPr="00776A3D" w14:paraId="4426CD6D" w14:textId="77777777" w:rsidTr="00974E85">
        <w:trPr>
          <w:trHeight w:val="292"/>
        </w:trPr>
        <w:tc>
          <w:tcPr>
            <w:tcW w:w="2265" w:type="dxa"/>
            <w:tcBorders>
              <w:top w:val="nil"/>
              <w:left w:val="nil"/>
              <w:bottom w:val="nil"/>
              <w:right w:val="nil"/>
            </w:tcBorders>
            <w:shd w:val="clear" w:color="auto" w:fill="auto"/>
            <w:noWrap/>
            <w:vAlign w:val="bottom"/>
            <w:hideMark/>
          </w:tcPr>
          <w:p w14:paraId="0AD0617A"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 xml:space="preserve">HIV </w:t>
            </w:r>
          </w:p>
        </w:tc>
        <w:tc>
          <w:tcPr>
            <w:tcW w:w="6796" w:type="dxa"/>
            <w:tcBorders>
              <w:top w:val="nil"/>
              <w:left w:val="nil"/>
              <w:bottom w:val="nil"/>
              <w:right w:val="nil"/>
            </w:tcBorders>
            <w:shd w:val="clear" w:color="auto" w:fill="auto"/>
            <w:noWrap/>
            <w:vAlign w:val="bottom"/>
            <w:hideMark/>
          </w:tcPr>
          <w:p w14:paraId="7738411C"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Human Immunodeficiency Virus</w:t>
            </w:r>
          </w:p>
        </w:tc>
      </w:tr>
      <w:tr w:rsidR="00776A3D" w:rsidRPr="00776A3D" w14:paraId="01988D19" w14:textId="77777777" w:rsidTr="00974E85">
        <w:trPr>
          <w:trHeight w:val="292"/>
        </w:trPr>
        <w:tc>
          <w:tcPr>
            <w:tcW w:w="2265" w:type="dxa"/>
            <w:tcBorders>
              <w:top w:val="nil"/>
              <w:left w:val="nil"/>
              <w:bottom w:val="nil"/>
              <w:right w:val="nil"/>
            </w:tcBorders>
            <w:shd w:val="clear" w:color="auto" w:fill="auto"/>
            <w:noWrap/>
            <w:vAlign w:val="bottom"/>
            <w:hideMark/>
          </w:tcPr>
          <w:p w14:paraId="1FA3AAFD"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IHN</w:t>
            </w:r>
          </w:p>
        </w:tc>
        <w:tc>
          <w:tcPr>
            <w:tcW w:w="6796" w:type="dxa"/>
            <w:tcBorders>
              <w:top w:val="nil"/>
              <w:left w:val="nil"/>
              <w:bottom w:val="nil"/>
              <w:right w:val="nil"/>
            </w:tcBorders>
            <w:shd w:val="clear" w:color="auto" w:fill="auto"/>
            <w:noWrap/>
            <w:vAlign w:val="bottom"/>
            <w:hideMark/>
          </w:tcPr>
          <w:p w14:paraId="64E35DF6" w14:textId="77777777" w:rsidR="00972DF2" w:rsidRPr="00776A3D" w:rsidRDefault="00972DF2" w:rsidP="005D2C0C">
            <w:pPr>
              <w:spacing w:after="0"/>
              <w:rPr>
                <w:rFonts w:eastAsiaTheme="minorHAnsi"/>
                <w:color w:val="000000" w:themeColor="text1"/>
                <w:lang w:val="en-ZA" w:eastAsia="en-US"/>
              </w:rPr>
            </w:pPr>
            <w:proofErr w:type="spellStart"/>
            <w:r w:rsidRPr="00776A3D">
              <w:rPr>
                <w:rFonts w:eastAsiaTheme="minorHAnsi"/>
                <w:color w:val="000000" w:themeColor="text1"/>
                <w:lang w:val="en-ZA" w:eastAsia="en-US"/>
              </w:rPr>
              <w:t>IntraHealth</w:t>
            </w:r>
            <w:proofErr w:type="spellEnd"/>
            <w:r w:rsidRPr="00776A3D">
              <w:rPr>
                <w:rFonts w:eastAsiaTheme="minorHAnsi"/>
                <w:color w:val="000000" w:themeColor="text1"/>
                <w:lang w:val="en-ZA" w:eastAsia="en-US"/>
              </w:rPr>
              <w:t xml:space="preserve"> Namibia</w:t>
            </w:r>
          </w:p>
        </w:tc>
      </w:tr>
      <w:tr w:rsidR="00776A3D" w:rsidRPr="00776A3D" w14:paraId="614612F9" w14:textId="77777777" w:rsidTr="00974E85">
        <w:trPr>
          <w:trHeight w:val="292"/>
        </w:trPr>
        <w:tc>
          <w:tcPr>
            <w:tcW w:w="2265" w:type="dxa"/>
            <w:tcBorders>
              <w:top w:val="nil"/>
              <w:left w:val="nil"/>
              <w:bottom w:val="nil"/>
              <w:right w:val="nil"/>
            </w:tcBorders>
            <w:shd w:val="clear" w:color="auto" w:fill="auto"/>
            <w:noWrap/>
            <w:vAlign w:val="bottom"/>
            <w:hideMark/>
          </w:tcPr>
          <w:p w14:paraId="5469ACAE"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IPT</w:t>
            </w:r>
          </w:p>
        </w:tc>
        <w:tc>
          <w:tcPr>
            <w:tcW w:w="6796" w:type="dxa"/>
            <w:tcBorders>
              <w:top w:val="nil"/>
              <w:left w:val="nil"/>
              <w:bottom w:val="nil"/>
              <w:right w:val="nil"/>
            </w:tcBorders>
            <w:shd w:val="clear" w:color="auto" w:fill="auto"/>
            <w:noWrap/>
            <w:vAlign w:val="bottom"/>
            <w:hideMark/>
          </w:tcPr>
          <w:p w14:paraId="75127CAE"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 xml:space="preserve">Index Partner Testing </w:t>
            </w:r>
          </w:p>
        </w:tc>
      </w:tr>
      <w:tr w:rsidR="00776A3D" w:rsidRPr="00776A3D" w14:paraId="2C3F10E7" w14:textId="77777777" w:rsidTr="00974E85">
        <w:trPr>
          <w:trHeight w:val="292"/>
        </w:trPr>
        <w:tc>
          <w:tcPr>
            <w:tcW w:w="2265" w:type="dxa"/>
            <w:tcBorders>
              <w:top w:val="nil"/>
              <w:left w:val="nil"/>
              <w:bottom w:val="nil"/>
              <w:right w:val="nil"/>
            </w:tcBorders>
            <w:shd w:val="clear" w:color="auto" w:fill="auto"/>
            <w:noWrap/>
            <w:vAlign w:val="bottom"/>
            <w:hideMark/>
          </w:tcPr>
          <w:p w14:paraId="5852CCB9"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KP</w:t>
            </w:r>
          </w:p>
        </w:tc>
        <w:tc>
          <w:tcPr>
            <w:tcW w:w="6796" w:type="dxa"/>
            <w:tcBorders>
              <w:top w:val="nil"/>
              <w:left w:val="nil"/>
              <w:bottom w:val="nil"/>
              <w:right w:val="nil"/>
            </w:tcBorders>
            <w:shd w:val="clear" w:color="auto" w:fill="auto"/>
            <w:noWrap/>
            <w:vAlign w:val="bottom"/>
            <w:hideMark/>
          </w:tcPr>
          <w:p w14:paraId="7B84AF1E"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Key Populations</w:t>
            </w:r>
          </w:p>
        </w:tc>
      </w:tr>
      <w:tr w:rsidR="00776A3D" w:rsidRPr="00776A3D" w14:paraId="567C4CC1" w14:textId="77777777" w:rsidTr="00974E85">
        <w:trPr>
          <w:trHeight w:val="292"/>
        </w:trPr>
        <w:tc>
          <w:tcPr>
            <w:tcW w:w="2265" w:type="dxa"/>
            <w:tcBorders>
              <w:top w:val="nil"/>
              <w:left w:val="nil"/>
              <w:bottom w:val="nil"/>
              <w:right w:val="nil"/>
            </w:tcBorders>
            <w:shd w:val="clear" w:color="auto" w:fill="auto"/>
            <w:noWrap/>
            <w:vAlign w:val="bottom"/>
            <w:hideMark/>
          </w:tcPr>
          <w:p w14:paraId="0A784344"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M&amp;E</w:t>
            </w:r>
          </w:p>
        </w:tc>
        <w:tc>
          <w:tcPr>
            <w:tcW w:w="6796" w:type="dxa"/>
            <w:tcBorders>
              <w:top w:val="nil"/>
              <w:left w:val="nil"/>
              <w:bottom w:val="nil"/>
              <w:right w:val="nil"/>
            </w:tcBorders>
            <w:shd w:val="clear" w:color="auto" w:fill="auto"/>
            <w:noWrap/>
            <w:vAlign w:val="bottom"/>
            <w:hideMark/>
          </w:tcPr>
          <w:p w14:paraId="42B936E8"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Monitoring and Evaluation</w:t>
            </w:r>
          </w:p>
        </w:tc>
      </w:tr>
      <w:tr w:rsidR="00776A3D" w:rsidRPr="00776A3D" w14:paraId="734D2D4B" w14:textId="77777777" w:rsidTr="00974E85">
        <w:trPr>
          <w:trHeight w:val="292"/>
        </w:trPr>
        <w:tc>
          <w:tcPr>
            <w:tcW w:w="2265" w:type="dxa"/>
            <w:tcBorders>
              <w:top w:val="nil"/>
              <w:left w:val="nil"/>
              <w:bottom w:val="nil"/>
              <w:right w:val="nil"/>
            </w:tcBorders>
            <w:shd w:val="clear" w:color="auto" w:fill="auto"/>
            <w:noWrap/>
            <w:vAlign w:val="bottom"/>
            <w:hideMark/>
          </w:tcPr>
          <w:p w14:paraId="79996638"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MER</w:t>
            </w:r>
          </w:p>
        </w:tc>
        <w:tc>
          <w:tcPr>
            <w:tcW w:w="6796" w:type="dxa"/>
            <w:tcBorders>
              <w:top w:val="nil"/>
              <w:left w:val="nil"/>
              <w:bottom w:val="nil"/>
              <w:right w:val="nil"/>
            </w:tcBorders>
            <w:shd w:val="clear" w:color="auto" w:fill="auto"/>
            <w:noWrap/>
            <w:vAlign w:val="bottom"/>
            <w:hideMark/>
          </w:tcPr>
          <w:p w14:paraId="0CF377F2"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Monitoring, Evaluation and Reporting Indicator Reference Guide</w:t>
            </w:r>
          </w:p>
        </w:tc>
      </w:tr>
      <w:tr w:rsidR="00776A3D" w:rsidRPr="00776A3D" w14:paraId="3E39C995" w14:textId="77777777" w:rsidTr="00974E85">
        <w:trPr>
          <w:trHeight w:val="292"/>
        </w:trPr>
        <w:tc>
          <w:tcPr>
            <w:tcW w:w="2265" w:type="dxa"/>
            <w:tcBorders>
              <w:top w:val="nil"/>
              <w:left w:val="nil"/>
              <w:bottom w:val="nil"/>
              <w:right w:val="nil"/>
            </w:tcBorders>
            <w:shd w:val="clear" w:color="auto" w:fill="auto"/>
            <w:noWrap/>
            <w:vAlign w:val="bottom"/>
            <w:hideMark/>
          </w:tcPr>
          <w:p w14:paraId="72CF80CB" w14:textId="77777777" w:rsidR="00972DF2" w:rsidRPr="00776A3D" w:rsidRDefault="00972DF2" w:rsidP="005D2C0C">
            <w:pPr>
              <w:spacing w:after="0"/>
              <w:rPr>
                <w:rFonts w:eastAsiaTheme="minorHAnsi"/>
                <w:color w:val="000000" w:themeColor="text1"/>
                <w:lang w:val="en-ZA" w:eastAsia="en-US"/>
              </w:rPr>
            </w:pPr>
            <w:proofErr w:type="spellStart"/>
            <w:r w:rsidRPr="00776A3D">
              <w:rPr>
                <w:rFonts w:eastAsiaTheme="minorHAnsi"/>
                <w:color w:val="000000" w:themeColor="text1"/>
                <w:lang w:val="en-ZA" w:eastAsia="en-US"/>
              </w:rPr>
              <w:t>MoHSS</w:t>
            </w:r>
            <w:proofErr w:type="spellEnd"/>
          </w:p>
        </w:tc>
        <w:tc>
          <w:tcPr>
            <w:tcW w:w="6796" w:type="dxa"/>
            <w:tcBorders>
              <w:top w:val="nil"/>
              <w:left w:val="nil"/>
              <w:bottom w:val="nil"/>
              <w:right w:val="nil"/>
            </w:tcBorders>
            <w:shd w:val="clear" w:color="auto" w:fill="auto"/>
            <w:noWrap/>
            <w:vAlign w:val="bottom"/>
            <w:hideMark/>
          </w:tcPr>
          <w:p w14:paraId="1D8CD0FA"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 xml:space="preserve">Ministry of Health </w:t>
            </w:r>
            <w:r w:rsidRPr="00776A3D">
              <w:rPr>
                <w:color w:val="000000" w:themeColor="text1"/>
              </w:rPr>
              <w:t>and</w:t>
            </w:r>
            <w:r w:rsidRPr="00776A3D">
              <w:rPr>
                <w:rFonts w:eastAsiaTheme="minorHAnsi"/>
                <w:color w:val="000000" w:themeColor="text1"/>
                <w:lang w:val="en-ZA" w:eastAsia="en-US"/>
              </w:rPr>
              <w:t xml:space="preserve"> Social Services</w:t>
            </w:r>
          </w:p>
        </w:tc>
      </w:tr>
      <w:tr w:rsidR="00776A3D" w:rsidRPr="00776A3D" w14:paraId="644D2872" w14:textId="77777777" w:rsidTr="00974E85">
        <w:trPr>
          <w:trHeight w:val="292"/>
        </w:trPr>
        <w:tc>
          <w:tcPr>
            <w:tcW w:w="2265" w:type="dxa"/>
            <w:tcBorders>
              <w:top w:val="nil"/>
              <w:left w:val="nil"/>
              <w:bottom w:val="nil"/>
              <w:right w:val="nil"/>
            </w:tcBorders>
            <w:shd w:val="clear" w:color="auto" w:fill="auto"/>
            <w:noWrap/>
            <w:vAlign w:val="bottom"/>
            <w:hideMark/>
          </w:tcPr>
          <w:p w14:paraId="49F72CE6"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MSM</w:t>
            </w:r>
          </w:p>
        </w:tc>
        <w:tc>
          <w:tcPr>
            <w:tcW w:w="6796" w:type="dxa"/>
            <w:tcBorders>
              <w:top w:val="nil"/>
              <w:left w:val="nil"/>
              <w:bottom w:val="nil"/>
              <w:right w:val="nil"/>
            </w:tcBorders>
            <w:shd w:val="clear" w:color="auto" w:fill="auto"/>
            <w:noWrap/>
            <w:vAlign w:val="bottom"/>
            <w:hideMark/>
          </w:tcPr>
          <w:p w14:paraId="2A82503E" w14:textId="5F7EB1C7" w:rsidR="00972DF2" w:rsidRPr="00776A3D" w:rsidRDefault="00974E85" w:rsidP="005D2C0C">
            <w:pPr>
              <w:spacing w:after="0"/>
              <w:rPr>
                <w:rFonts w:eastAsiaTheme="minorHAnsi"/>
                <w:color w:val="000000" w:themeColor="text1"/>
                <w:lang w:val="en-ZA" w:eastAsia="en-US"/>
              </w:rPr>
            </w:pPr>
            <w:r w:rsidRPr="00776A3D">
              <w:rPr>
                <w:rFonts w:eastAsiaTheme="minorHAnsi"/>
                <w:color w:val="000000" w:themeColor="text1"/>
                <w:lang w:val="en-ZA" w:eastAsia="en-US"/>
              </w:rPr>
              <w:t>M</w:t>
            </w:r>
            <w:r w:rsidR="00972DF2" w:rsidRPr="00776A3D">
              <w:rPr>
                <w:rFonts w:eastAsiaTheme="minorHAnsi"/>
                <w:color w:val="000000" w:themeColor="text1"/>
                <w:lang w:val="en-ZA" w:eastAsia="en-US"/>
              </w:rPr>
              <w:t>en who have sex with Men</w:t>
            </w:r>
          </w:p>
        </w:tc>
      </w:tr>
      <w:tr w:rsidR="00776A3D" w:rsidRPr="00776A3D" w14:paraId="14D91954" w14:textId="77777777" w:rsidTr="00974E85">
        <w:trPr>
          <w:trHeight w:val="292"/>
        </w:trPr>
        <w:tc>
          <w:tcPr>
            <w:tcW w:w="2265" w:type="dxa"/>
            <w:tcBorders>
              <w:top w:val="nil"/>
              <w:left w:val="nil"/>
              <w:bottom w:val="nil"/>
              <w:right w:val="nil"/>
            </w:tcBorders>
            <w:shd w:val="clear" w:color="auto" w:fill="auto"/>
            <w:noWrap/>
            <w:vAlign w:val="bottom"/>
            <w:hideMark/>
          </w:tcPr>
          <w:p w14:paraId="7F159A04"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NAM-IBBS</w:t>
            </w:r>
          </w:p>
        </w:tc>
        <w:tc>
          <w:tcPr>
            <w:tcW w:w="6796" w:type="dxa"/>
            <w:tcBorders>
              <w:top w:val="nil"/>
              <w:left w:val="nil"/>
              <w:bottom w:val="nil"/>
              <w:right w:val="nil"/>
            </w:tcBorders>
            <w:shd w:val="clear" w:color="auto" w:fill="auto"/>
            <w:noWrap/>
            <w:vAlign w:val="bottom"/>
            <w:hideMark/>
          </w:tcPr>
          <w:p w14:paraId="7AC28E46"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 xml:space="preserve">Namibia Integrated Biological and Behavioural Survey </w:t>
            </w:r>
          </w:p>
        </w:tc>
      </w:tr>
      <w:tr w:rsidR="00776A3D" w:rsidRPr="00776A3D" w14:paraId="05356712" w14:textId="77777777" w:rsidTr="00974E85">
        <w:trPr>
          <w:trHeight w:val="292"/>
        </w:trPr>
        <w:tc>
          <w:tcPr>
            <w:tcW w:w="2265" w:type="dxa"/>
            <w:tcBorders>
              <w:top w:val="nil"/>
              <w:left w:val="nil"/>
              <w:bottom w:val="nil"/>
              <w:right w:val="nil"/>
            </w:tcBorders>
            <w:shd w:val="clear" w:color="auto" w:fill="auto"/>
            <w:noWrap/>
            <w:vAlign w:val="bottom"/>
            <w:hideMark/>
          </w:tcPr>
          <w:p w14:paraId="67AD75C4"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NAMPHIA</w:t>
            </w:r>
          </w:p>
        </w:tc>
        <w:tc>
          <w:tcPr>
            <w:tcW w:w="6796" w:type="dxa"/>
            <w:tcBorders>
              <w:top w:val="nil"/>
              <w:left w:val="nil"/>
              <w:bottom w:val="nil"/>
              <w:right w:val="nil"/>
            </w:tcBorders>
            <w:shd w:val="clear" w:color="auto" w:fill="auto"/>
            <w:noWrap/>
            <w:vAlign w:val="bottom"/>
            <w:hideMark/>
          </w:tcPr>
          <w:p w14:paraId="048BE0A2"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Namibia Population-based HIV Impact Assessment</w:t>
            </w:r>
          </w:p>
        </w:tc>
      </w:tr>
      <w:tr w:rsidR="00776A3D" w:rsidRPr="00776A3D" w14:paraId="32B2E1CA" w14:textId="77777777" w:rsidTr="00974E85">
        <w:trPr>
          <w:trHeight w:val="292"/>
        </w:trPr>
        <w:tc>
          <w:tcPr>
            <w:tcW w:w="2265" w:type="dxa"/>
            <w:tcBorders>
              <w:top w:val="nil"/>
              <w:left w:val="nil"/>
              <w:bottom w:val="nil"/>
              <w:right w:val="nil"/>
            </w:tcBorders>
            <w:shd w:val="clear" w:color="auto" w:fill="auto"/>
            <w:noWrap/>
            <w:vAlign w:val="bottom"/>
            <w:hideMark/>
          </w:tcPr>
          <w:p w14:paraId="6CBFC433"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PEP</w:t>
            </w:r>
          </w:p>
        </w:tc>
        <w:tc>
          <w:tcPr>
            <w:tcW w:w="6796" w:type="dxa"/>
            <w:tcBorders>
              <w:top w:val="nil"/>
              <w:left w:val="nil"/>
              <w:bottom w:val="nil"/>
              <w:right w:val="nil"/>
            </w:tcBorders>
            <w:shd w:val="clear" w:color="auto" w:fill="auto"/>
            <w:noWrap/>
            <w:vAlign w:val="bottom"/>
            <w:hideMark/>
          </w:tcPr>
          <w:p w14:paraId="13D6CE3E"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Post Exposure Prophylaxis</w:t>
            </w:r>
          </w:p>
        </w:tc>
      </w:tr>
      <w:tr w:rsidR="00776A3D" w:rsidRPr="00776A3D" w14:paraId="242504E9" w14:textId="77777777" w:rsidTr="00974E85">
        <w:trPr>
          <w:trHeight w:val="292"/>
        </w:trPr>
        <w:tc>
          <w:tcPr>
            <w:tcW w:w="2265" w:type="dxa"/>
            <w:tcBorders>
              <w:top w:val="nil"/>
              <w:left w:val="nil"/>
              <w:bottom w:val="nil"/>
              <w:right w:val="nil"/>
            </w:tcBorders>
            <w:shd w:val="clear" w:color="auto" w:fill="auto"/>
            <w:noWrap/>
            <w:vAlign w:val="bottom"/>
            <w:hideMark/>
          </w:tcPr>
          <w:p w14:paraId="138CBDE1"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PEPFAR</w:t>
            </w:r>
          </w:p>
        </w:tc>
        <w:tc>
          <w:tcPr>
            <w:tcW w:w="6796" w:type="dxa"/>
            <w:tcBorders>
              <w:top w:val="nil"/>
              <w:left w:val="nil"/>
              <w:bottom w:val="nil"/>
              <w:right w:val="nil"/>
            </w:tcBorders>
            <w:shd w:val="clear" w:color="auto" w:fill="auto"/>
            <w:noWrap/>
            <w:vAlign w:val="bottom"/>
            <w:hideMark/>
          </w:tcPr>
          <w:p w14:paraId="195D1CC2"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U.S. President’s Emergency Plan for AIDS Relief</w:t>
            </w:r>
          </w:p>
        </w:tc>
      </w:tr>
      <w:tr w:rsidR="00776A3D" w:rsidRPr="00776A3D" w14:paraId="0673D8AB" w14:textId="77777777" w:rsidTr="00974E85">
        <w:trPr>
          <w:trHeight w:val="292"/>
        </w:trPr>
        <w:tc>
          <w:tcPr>
            <w:tcW w:w="2265" w:type="dxa"/>
            <w:tcBorders>
              <w:top w:val="nil"/>
              <w:left w:val="nil"/>
              <w:bottom w:val="nil"/>
              <w:right w:val="nil"/>
            </w:tcBorders>
            <w:shd w:val="clear" w:color="auto" w:fill="auto"/>
            <w:noWrap/>
            <w:vAlign w:val="bottom"/>
            <w:hideMark/>
          </w:tcPr>
          <w:p w14:paraId="3B3A2E98"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PGA</w:t>
            </w:r>
          </w:p>
        </w:tc>
        <w:tc>
          <w:tcPr>
            <w:tcW w:w="6796" w:type="dxa"/>
            <w:tcBorders>
              <w:top w:val="nil"/>
              <w:left w:val="nil"/>
              <w:bottom w:val="nil"/>
              <w:right w:val="nil"/>
            </w:tcBorders>
            <w:shd w:val="clear" w:color="auto" w:fill="auto"/>
            <w:noWrap/>
            <w:vAlign w:val="bottom"/>
            <w:hideMark/>
          </w:tcPr>
          <w:p w14:paraId="421A4FCA"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Priority Geographical Area</w:t>
            </w:r>
          </w:p>
        </w:tc>
      </w:tr>
      <w:tr w:rsidR="00776A3D" w:rsidRPr="00776A3D" w14:paraId="7F4AD026" w14:textId="77777777" w:rsidTr="00974E85">
        <w:trPr>
          <w:trHeight w:val="292"/>
        </w:trPr>
        <w:tc>
          <w:tcPr>
            <w:tcW w:w="2265" w:type="dxa"/>
            <w:tcBorders>
              <w:top w:val="nil"/>
              <w:left w:val="nil"/>
              <w:bottom w:val="nil"/>
              <w:right w:val="nil"/>
            </w:tcBorders>
            <w:shd w:val="clear" w:color="auto" w:fill="auto"/>
            <w:noWrap/>
            <w:vAlign w:val="bottom"/>
            <w:hideMark/>
          </w:tcPr>
          <w:p w14:paraId="254BDB42" w14:textId="77777777" w:rsidR="00972DF2" w:rsidRPr="00776A3D" w:rsidRDefault="00972DF2" w:rsidP="005D2C0C">
            <w:pPr>
              <w:spacing w:after="0"/>
              <w:rPr>
                <w:rFonts w:eastAsiaTheme="minorHAnsi"/>
                <w:color w:val="000000" w:themeColor="text1"/>
                <w:lang w:val="en-ZA" w:eastAsia="en-US"/>
              </w:rPr>
            </w:pPr>
            <w:proofErr w:type="spellStart"/>
            <w:r w:rsidRPr="00776A3D">
              <w:rPr>
                <w:rFonts w:eastAsiaTheme="minorHAnsi"/>
                <w:color w:val="000000" w:themeColor="text1"/>
                <w:lang w:val="en-ZA" w:eastAsia="en-US"/>
              </w:rPr>
              <w:t>PrEP</w:t>
            </w:r>
            <w:proofErr w:type="spellEnd"/>
          </w:p>
        </w:tc>
        <w:tc>
          <w:tcPr>
            <w:tcW w:w="6796" w:type="dxa"/>
            <w:tcBorders>
              <w:top w:val="nil"/>
              <w:left w:val="nil"/>
              <w:bottom w:val="nil"/>
              <w:right w:val="nil"/>
            </w:tcBorders>
            <w:shd w:val="clear" w:color="auto" w:fill="auto"/>
            <w:noWrap/>
            <w:vAlign w:val="bottom"/>
            <w:hideMark/>
          </w:tcPr>
          <w:p w14:paraId="6A274339"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Pre-exposure Prophylaxis</w:t>
            </w:r>
          </w:p>
        </w:tc>
      </w:tr>
      <w:tr w:rsidR="00776A3D" w:rsidRPr="00776A3D" w14:paraId="64894D0A" w14:textId="77777777" w:rsidTr="00974E85">
        <w:trPr>
          <w:trHeight w:val="292"/>
        </w:trPr>
        <w:tc>
          <w:tcPr>
            <w:tcW w:w="2265" w:type="dxa"/>
            <w:tcBorders>
              <w:top w:val="nil"/>
              <w:left w:val="nil"/>
              <w:bottom w:val="nil"/>
              <w:right w:val="nil"/>
            </w:tcBorders>
            <w:shd w:val="clear" w:color="auto" w:fill="auto"/>
            <w:noWrap/>
            <w:vAlign w:val="bottom"/>
            <w:hideMark/>
          </w:tcPr>
          <w:p w14:paraId="742037F7"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STI</w:t>
            </w:r>
          </w:p>
        </w:tc>
        <w:tc>
          <w:tcPr>
            <w:tcW w:w="6796" w:type="dxa"/>
            <w:tcBorders>
              <w:top w:val="nil"/>
              <w:left w:val="nil"/>
              <w:bottom w:val="nil"/>
              <w:right w:val="nil"/>
            </w:tcBorders>
            <w:shd w:val="clear" w:color="auto" w:fill="auto"/>
            <w:noWrap/>
            <w:vAlign w:val="bottom"/>
            <w:hideMark/>
          </w:tcPr>
          <w:p w14:paraId="130FE9CE"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Sexually Transmitted Infection</w:t>
            </w:r>
          </w:p>
        </w:tc>
      </w:tr>
      <w:tr w:rsidR="00776A3D" w:rsidRPr="00776A3D" w14:paraId="1374AAF8" w14:textId="77777777" w:rsidTr="00974E85">
        <w:trPr>
          <w:trHeight w:val="292"/>
        </w:trPr>
        <w:tc>
          <w:tcPr>
            <w:tcW w:w="2265" w:type="dxa"/>
            <w:tcBorders>
              <w:top w:val="nil"/>
              <w:left w:val="nil"/>
              <w:bottom w:val="nil"/>
              <w:right w:val="nil"/>
            </w:tcBorders>
            <w:shd w:val="clear" w:color="auto" w:fill="auto"/>
            <w:noWrap/>
            <w:vAlign w:val="bottom"/>
            <w:hideMark/>
          </w:tcPr>
          <w:p w14:paraId="025D643C"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TGW</w:t>
            </w:r>
          </w:p>
        </w:tc>
        <w:tc>
          <w:tcPr>
            <w:tcW w:w="6796" w:type="dxa"/>
            <w:tcBorders>
              <w:top w:val="nil"/>
              <w:left w:val="nil"/>
              <w:bottom w:val="nil"/>
              <w:right w:val="nil"/>
            </w:tcBorders>
            <w:shd w:val="clear" w:color="auto" w:fill="auto"/>
            <w:noWrap/>
            <w:vAlign w:val="bottom"/>
            <w:hideMark/>
          </w:tcPr>
          <w:p w14:paraId="53DAFEFA" w14:textId="77777777" w:rsidR="00972DF2" w:rsidRPr="00776A3D" w:rsidRDefault="00972DF2" w:rsidP="005D2C0C">
            <w:pPr>
              <w:spacing w:after="0"/>
              <w:rPr>
                <w:rFonts w:eastAsiaTheme="minorHAnsi"/>
                <w:color w:val="000000" w:themeColor="text1"/>
                <w:lang w:val="en-ZA" w:eastAsia="en-US"/>
              </w:rPr>
            </w:pPr>
            <w:r w:rsidRPr="00776A3D">
              <w:rPr>
                <w:color w:val="000000" w:themeColor="text1"/>
              </w:rPr>
              <w:t>Transgender</w:t>
            </w:r>
            <w:r w:rsidRPr="00776A3D">
              <w:rPr>
                <w:rFonts w:eastAsiaTheme="minorHAnsi"/>
                <w:color w:val="000000" w:themeColor="text1"/>
                <w:lang w:val="en-ZA" w:eastAsia="en-US"/>
              </w:rPr>
              <w:t xml:space="preserve"> women</w:t>
            </w:r>
          </w:p>
        </w:tc>
      </w:tr>
      <w:tr w:rsidR="00776A3D" w:rsidRPr="00776A3D" w14:paraId="22AD185C" w14:textId="77777777" w:rsidTr="00974E85">
        <w:trPr>
          <w:trHeight w:val="292"/>
        </w:trPr>
        <w:tc>
          <w:tcPr>
            <w:tcW w:w="2265" w:type="dxa"/>
            <w:tcBorders>
              <w:top w:val="nil"/>
              <w:left w:val="nil"/>
              <w:bottom w:val="nil"/>
              <w:right w:val="nil"/>
            </w:tcBorders>
            <w:shd w:val="clear" w:color="auto" w:fill="auto"/>
            <w:noWrap/>
            <w:vAlign w:val="bottom"/>
            <w:hideMark/>
          </w:tcPr>
          <w:p w14:paraId="7DCFB705"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USG</w:t>
            </w:r>
          </w:p>
        </w:tc>
        <w:tc>
          <w:tcPr>
            <w:tcW w:w="6796" w:type="dxa"/>
            <w:tcBorders>
              <w:top w:val="nil"/>
              <w:left w:val="nil"/>
              <w:bottom w:val="nil"/>
              <w:right w:val="nil"/>
            </w:tcBorders>
            <w:shd w:val="clear" w:color="auto" w:fill="auto"/>
            <w:noWrap/>
            <w:vAlign w:val="bottom"/>
            <w:hideMark/>
          </w:tcPr>
          <w:p w14:paraId="24AD2D3C"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United Sates Government</w:t>
            </w:r>
          </w:p>
        </w:tc>
      </w:tr>
      <w:tr w:rsidR="00972DF2" w:rsidRPr="00776A3D" w14:paraId="5F520516" w14:textId="77777777" w:rsidTr="00974E85">
        <w:trPr>
          <w:trHeight w:val="292"/>
        </w:trPr>
        <w:tc>
          <w:tcPr>
            <w:tcW w:w="2265" w:type="dxa"/>
            <w:tcBorders>
              <w:top w:val="nil"/>
              <w:left w:val="nil"/>
              <w:bottom w:val="nil"/>
              <w:right w:val="nil"/>
            </w:tcBorders>
            <w:shd w:val="clear" w:color="auto" w:fill="auto"/>
            <w:noWrap/>
            <w:vAlign w:val="bottom"/>
            <w:hideMark/>
          </w:tcPr>
          <w:p w14:paraId="658C58C9"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VL</w:t>
            </w:r>
          </w:p>
        </w:tc>
        <w:tc>
          <w:tcPr>
            <w:tcW w:w="6796" w:type="dxa"/>
            <w:tcBorders>
              <w:top w:val="nil"/>
              <w:left w:val="nil"/>
              <w:bottom w:val="nil"/>
              <w:right w:val="nil"/>
            </w:tcBorders>
            <w:shd w:val="clear" w:color="auto" w:fill="auto"/>
            <w:noWrap/>
            <w:vAlign w:val="bottom"/>
            <w:hideMark/>
          </w:tcPr>
          <w:p w14:paraId="54370F47" w14:textId="77777777" w:rsidR="00972DF2" w:rsidRPr="00776A3D" w:rsidRDefault="00972DF2" w:rsidP="005D2C0C">
            <w:pPr>
              <w:spacing w:after="0"/>
              <w:rPr>
                <w:rFonts w:eastAsiaTheme="minorHAnsi"/>
                <w:color w:val="000000" w:themeColor="text1"/>
                <w:lang w:val="en-ZA" w:eastAsia="en-US"/>
              </w:rPr>
            </w:pPr>
            <w:r w:rsidRPr="00776A3D">
              <w:rPr>
                <w:rFonts w:eastAsiaTheme="minorHAnsi"/>
                <w:color w:val="000000" w:themeColor="text1"/>
                <w:lang w:val="en-ZA" w:eastAsia="en-US"/>
              </w:rPr>
              <w:t>Viral Load</w:t>
            </w:r>
          </w:p>
        </w:tc>
      </w:tr>
    </w:tbl>
    <w:p w14:paraId="689A0537" w14:textId="77777777" w:rsidR="00972DF2" w:rsidRPr="00776A3D" w:rsidRDefault="00972DF2" w:rsidP="00972DF2">
      <w:pPr>
        <w:rPr>
          <w:color w:val="000000" w:themeColor="text1"/>
        </w:rPr>
      </w:pPr>
    </w:p>
    <w:p w14:paraId="77C70238" w14:textId="77777777" w:rsidR="00972DF2" w:rsidRPr="00776A3D" w:rsidRDefault="00972DF2" w:rsidP="00972DF2">
      <w:pPr>
        <w:rPr>
          <w:color w:val="000000" w:themeColor="text1"/>
        </w:rPr>
      </w:pPr>
    </w:p>
    <w:p w14:paraId="28AD061F" w14:textId="77777777" w:rsidR="00972DF2" w:rsidRPr="00776A3D" w:rsidRDefault="00972DF2" w:rsidP="00972DF2">
      <w:pPr>
        <w:rPr>
          <w:color w:val="000000" w:themeColor="text1"/>
        </w:rPr>
      </w:pPr>
    </w:p>
    <w:p w14:paraId="10D09CC5" w14:textId="77777777" w:rsidR="00972DF2" w:rsidRPr="00776A3D" w:rsidRDefault="00972DF2" w:rsidP="00972DF2">
      <w:pPr>
        <w:rPr>
          <w:color w:val="000000" w:themeColor="text1"/>
        </w:rPr>
      </w:pPr>
    </w:p>
    <w:p w14:paraId="2E1AEC50" w14:textId="77777777" w:rsidR="00972DF2" w:rsidRPr="00776A3D" w:rsidRDefault="00972DF2" w:rsidP="00972DF2">
      <w:pPr>
        <w:rPr>
          <w:color w:val="000000" w:themeColor="text1"/>
        </w:rPr>
      </w:pPr>
    </w:p>
    <w:p w14:paraId="59E87C1F" w14:textId="77777777" w:rsidR="00972DF2" w:rsidRPr="00776A3D" w:rsidRDefault="00972DF2" w:rsidP="00972DF2">
      <w:pPr>
        <w:rPr>
          <w:color w:val="000000" w:themeColor="text1"/>
        </w:rPr>
      </w:pPr>
    </w:p>
    <w:p w14:paraId="46EEA0E8" w14:textId="77777777" w:rsidR="00972DF2" w:rsidRPr="00776A3D" w:rsidRDefault="00972DF2" w:rsidP="00972DF2">
      <w:pPr>
        <w:rPr>
          <w:color w:val="000000" w:themeColor="text1"/>
        </w:rPr>
      </w:pPr>
    </w:p>
    <w:p w14:paraId="4B9FB07C" w14:textId="2ED36070" w:rsidR="00972DF2" w:rsidRDefault="00972DF2" w:rsidP="00972DF2">
      <w:pPr>
        <w:rPr>
          <w:color w:val="000000" w:themeColor="text1"/>
        </w:rPr>
      </w:pPr>
    </w:p>
    <w:p w14:paraId="7E27843F" w14:textId="4D0963BD" w:rsidR="00CE1493" w:rsidRDefault="00CE1493" w:rsidP="00972DF2">
      <w:pPr>
        <w:rPr>
          <w:color w:val="000000" w:themeColor="text1"/>
        </w:rPr>
      </w:pPr>
    </w:p>
    <w:p w14:paraId="7C44376D" w14:textId="600F54C5" w:rsidR="00CE1493" w:rsidRDefault="00CE1493" w:rsidP="00972DF2">
      <w:pPr>
        <w:rPr>
          <w:color w:val="000000" w:themeColor="text1"/>
        </w:rPr>
      </w:pPr>
    </w:p>
    <w:p w14:paraId="4733F34A" w14:textId="77777777" w:rsidR="00CE1493" w:rsidRPr="00776A3D" w:rsidRDefault="00CE1493" w:rsidP="00972DF2">
      <w:pPr>
        <w:rPr>
          <w:color w:val="000000" w:themeColor="text1"/>
        </w:rPr>
      </w:pPr>
    </w:p>
    <w:p w14:paraId="48425478" w14:textId="77777777" w:rsidR="00972DF2" w:rsidRPr="00776A3D" w:rsidRDefault="00972DF2" w:rsidP="00972DF2">
      <w:pPr>
        <w:rPr>
          <w:color w:val="000000" w:themeColor="text1"/>
        </w:rPr>
      </w:pPr>
    </w:p>
    <w:p w14:paraId="31E960F2" w14:textId="77777777" w:rsidR="0009240B" w:rsidRPr="00776A3D" w:rsidRDefault="0009240B" w:rsidP="00972DF2">
      <w:pPr>
        <w:rPr>
          <w:color w:val="000000" w:themeColor="text1"/>
        </w:rPr>
      </w:pPr>
    </w:p>
    <w:p w14:paraId="50F36EEB" w14:textId="77777777" w:rsidR="00972DF2" w:rsidRPr="00776A3D" w:rsidRDefault="00972DF2" w:rsidP="00972DF2">
      <w:pPr>
        <w:rPr>
          <w:color w:val="000000" w:themeColor="text1"/>
        </w:rPr>
      </w:pPr>
    </w:p>
    <w:p w14:paraId="25F30ACF" w14:textId="77777777" w:rsidR="00972DF2" w:rsidRPr="00776A3D" w:rsidRDefault="00972DF2" w:rsidP="0009240B">
      <w:pPr>
        <w:pStyle w:val="Heading2"/>
        <w:numPr>
          <w:ilvl w:val="0"/>
          <w:numId w:val="7"/>
        </w:numPr>
        <w:rPr>
          <w:rFonts w:ascii="Segoe UI" w:hAnsi="Segoe UI" w:cs="Segoe UI"/>
          <w:b/>
          <w:bCs/>
          <w:color w:val="000000" w:themeColor="text1"/>
          <w:sz w:val="22"/>
          <w:szCs w:val="22"/>
          <w:lang w:val="en-US"/>
        </w:rPr>
      </w:pPr>
      <w:bookmarkStart w:id="1" w:name="_Toc77748886"/>
      <w:r w:rsidRPr="00776A3D">
        <w:rPr>
          <w:rFonts w:ascii="Segoe UI" w:hAnsi="Segoe UI" w:cs="Segoe UI"/>
          <w:b/>
          <w:bCs/>
          <w:color w:val="000000" w:themeColor="text1"/>
          <w:sz w:val="22"/>
          <w:szCs w:val="22"/>
          <w:lang w:val="en-US"/>
        </w:rPr>
        <w:lastRenderedPageBreak/>
        <w:t>Program Description</w:t>
      </w:r>
      <w:bookmarkEnd w:id="1"/>
    </w:p>
    <w:p w14:paraId="77F26E14" w14:textId="77777777" w:rsidR="00972DF2" w:rsidRPr="00776A3D" w:rsidRDefault="00972DF2" w:rsidP="00972DF2">
      <w:pPr>
        <w:pStyle w:val="Default"/>
        <w:rPr>
          <w:rFonts w:ascii="Segoe UI" w:hAnsi="Segoe UI" w:cs="Segoe UI"/>
          <w:color w:val="000000" w:themeColor="text1"/>
          <w:sz w:val="22"/>
          <w:szCs w:val="22"/>
        </w:rPr>
      </w:pPr>
    </w:p>
    <w:p w14:paraId="3EA30C3F" w14:textId="77777777" w:rsidR="00DF0B83" w:rsidRPr="00776A3D" w:rsidRDefault="00972DF2" w:rsidP="00776A3D">
      <w:pPr>
        <w:spacing w:after="0"/>
        <w:jc w:val="both"/>
        <w:rPr>
          <w:b/>
          <w:bCs/>
          <w:color w:val="000000" w:themeColor="text1"/>
        </w:rPr>
      </w:pPr>
      <w:r w:rsidRPr="00776A3D">
        <w:rPr>
          <w:b/>
          <w:bCs/>
          <w:color w:val="000000" w:themeColor="text1"/>
        </w:rPr>
        <w:t>Introduction and Purpose</w:t>
      </w:r>
    </w:p>
    <w:p w14:paraId="2BB42D63" w14:textId="179B5F48" w:rsidR="00536C15" w:rsidRPr="00776A3D" w:rsidRDefault="00536C15" w:rsidP="00DF0B83">
      <w:pPr>
        <w:spacing w:after="0"/>
        <w:jc w:val="both"/>
        <w:rPr>
          <w:color w:val="000000" w:themeColor="text1"/>
        </w:rPr>
      </w:pPr>
      <w:r w:rsidRPr="00776A3D">
        <w:rPr>
          <w:color w:val="000000" w:themeColor="text1"/>
        </w:rPr>
        <w:t>Over the past decade, Namibia has made impressive progress in the fight against HIV/AIDS. The recent NAMPHIA-2017 study shows that of people living with HIV (PLHIV) aged 15-64 years, 86% reported knowing their HIV status, and once diagnosed over 90% of PLHIV were linked to antiretroviral therapy (ART) and virally suppressed. The Government of the Republic of Namibia (GRN) has taken decisive steps to scale up best practices to reach epidemic control, including integrating preexposure prophylaxis (</w:t>
      </w:r>
      <w:proofErr w:type="spellStart"/>
      <w:r w:rsidRPr="00776A3D">
        <w:rPr>
          <w:color w:val="000000" w:themeColor="text1"/>
        </w:rPr>
        <w:t>PrEP</w:t>
      </w:r>
      <w:proofErr w:type="spellEnd"/>
      <w:r w:rsidRPr="00776A3D">
        <w:rPr>
          <w:color w:val="000000" w:themeColor="text1"/>
        </w:rPr>
        <w:t xml:space="preserve">) into the national ART guidelines, increasing HIV testing access and yield through targeted index contact tracing and HIV self-testing and introducing community-based ART models that have demonstrated high retention rates. </w:t>
      </w:r>
      <w:r w:rsidRPr="00776A3D">
        <w:rPr>
          <w:rFonts w:eastAsia="MS PGothic"/>
          <w:color w:val="000000" w:themeColor="text1"/>
        </w:rPr>
        <w:t xml:space="preserve">Despite this progress, </w:t>
      </w:r>
      <w:proofErr w:type="gramStart"/>
      <w:r w:rsidRPr="00776A3D">
        <w:rPr>
          <w:rFonts w:eastAsia="MS PGothic"/>
          <w:color w:val="000000" w:themeColor="text1"/>
        </w:rPr>
        <w:t>key</w:t>
      </w:r>
      <w:proofErr w:type="gramEnd"/>
      <w:r w:rsidRPr="00776A3D">
        <w:rPr>
          <w:rFonts w:eastAsia="MS PGothic"/>
          <w:color w:val="000000" w:themeColor="text1"/>
        </w:rPr>
        <w:t xml:space="preserve"> and vulnerable populations—particularly sex workers (SWs), men who have sex with men (MSM), and transgender (TG) women—continue to be left behind</w:t>
      </w:r>
    </w:p>
    <w:p w14:paraId="30E82AE3" w14:textId="77777777" w:rsidR="00536C15" w:rsidRPr="00776A3D" w:rsidRDefault="00536C15" w:rsidP="00ED07F1">
      <w:pPr>
        <w:pStyle w:val="Default"/>
        <w:jc w:val="both"/>
        <w:rPr>
          <w:rFonts w:ascii="Segoe UI" w:hAnsi="Segoe UI" w:cs="Segoe UI"/>
          <w:color w:val="000000" w:themeColor="text1"/>
          <w:sz w:val="22"/>
          <w:szCs w:val="22"/>
        </w:rPr>
      </w:pPr>
    </w:p>
    <w:p w14:paraId="380AAC5E" w14:textId="7FA6B662" w:rsidR="00DE426C" w:rsidRDefault="00972DF2" w:rsidP="00536C15">
      <w:pPr>
        <w:jc w:val="both"/>
        <w:rPr>
          <w:color w:val="000000" w:themeColor="text1"/>
        </w:rPr>
      </w:pPr>
      <w:r w:rsidRPr="00776A3D">
        <w:rPr>
          <w:color w:val="000000" w:themeColor="text1"/>
        </w:rPr>
        <w:t xml:space="preserve">Key </w:t>
      </w:r>
      <w:r w:rsidR="00CE1493">
        <w:rPr>
          <w:color w:val="000000" w:themeColor="text1"/>
        </w:rPr>
        <w:t>P</w:t>
      </w:r>
      <w:r w:rsidRPr="00776A3D">
        <w:rPr>
          <w:color w:val="000000" w:themeColor="text1"/>
        </w:rPr>
        <w:t xml:space="preserve">opulations (KP) in Namibia, especially men who have sex with men (MSM), female sex workers (FSW), and transgender women (TGW) are at high risk of HIV. Based on the Namibia Integrated Biological and </w:t>
      </w:r>
      <w:proofErr w:type="spellStart"/>
      <w:r w:rsidRPr="00776A3D">
        <w:rPr>
          <w:color w:val="000000" w:themeColor="text1"/>
        </w:rPr>
        <w:t>Behavioural</w:t>
      </w:r>
      <w:proofErr w:type="spellEnd"/>
      <w:r w:rsidRPr="00776A3D">
        <w:rPr>
          <w:color w:val="000000" w:themeColor="text1"/>
        </w:rPr>
        <w:t xml:space="preserve"> Survey (NAM-IBBS) conducted in 2019, HIV prevalence was high among FSW: 20.9% in Windhoek, 21.2% in Walvis Bay and 43.6% in </w:t>
      </w:r>
      <w:proofErr w:type="spellStart"/>
      <w:r w:rsidRPr="00776A3D">
        <w:rPr>
          <w:color w:val="000000" w:themeColor="text1"/>
        </w:rPr>
        <w:t>Katima</w:t>
      </w:r>
      <w:proofErr w:type="spellEnd"/>
      <w:r w:rsidRPr="00776A3D">
        <w:rPr>
          <w:color w:val="000000" w:themeColor="text1"/>
        </w:rPr>
        <w:t xml:space="preserve"> </w:t>
      </w:r>
      <w:proofErr w:type="spellStart"/>
      <w:r w:rsidRPr="00776A3D">
        <w:rPr>
          <w:color w:val="000000" w:themeColor="text1"/>
        </w:rPr>
        <w:t>Mulilo</w:t>
      </w:r>
      <w:proofErr w:type="spellEnd"/>
      <w:r w:rsidRPr="00776A3D">
        <w:rPr>
          <w:color w:val="000000" w:themeColor="text1"/>
        </w:rPr>
        <w:t xml:space="preserve">. Overall Key </w:t>
      </w:r>
      <w:r w:rsidR="00CE1493">
        <w:rPr>
          <w:color w:val="000000" w:themeColor="text1"/>
        </w:rPr>
        <w:t>P</w:t>
      </w:r>
      <w:r w:rsidRPr="00776A3D">
        <w:rPr>
          <w:color w:val="000000" w:themeColor="text1"/>
        </w:rPr>
        <w:t>opulations (KP</w:t>
      </w:r>
      <w:r w:rsidR="00CE1493">
        <w:rPr>
          <w:color w:val="000000" w:themeColor="text1"/>
        </w:rPr>
        <w:t>s</w:t>
      </w:r>
      <w:r w:rsidRPr="00776A3D">
        <w:rPr>
          <w:color w:val="000000" w:themeColor="text1"/>
        </w:rPr>
        <w:t xml:space="preserve">) continue to </w:t>
      </w:r>
      <w:proofErr w:type="gramStart"/>
      <w:r w:rsidRPr="00776A3D">
        <w:rPr>
          <w:color w:val="000000" w:themeColor="text1"/>
        </w:rPr>
        <w:t>lag behind</w:t>
      </w:r>
      <w:proofErr w:type="gramEnd"/>
      <w:r w:rsidRPr="00776A3D">
        <w:rPr>
          <w:color w:val="000000" w:themeColor="text1"/>
        </w:rPr>
        <w:t xml:space="preserve"> the general population in achieving 95-95-95 HIV outcomes. </w:t>
      </w:r>
    </w:p>
    <w:p w14:paraId="324206CF" w14:textId="77777777" w:rsidR="00EE0157" w:rsidRPr="00EE0157" w:rsidRDefault="00DE426C" w:rsidP="00EE0157">
      <w:pPr>
        <w:pStyle w:val="Default"/>
        <w:jc w:val="both"/>
        <w:rPr>
          <w:rFonts w:ascii="Segoe UI" w:hAnsi="Segoe UI" w:cs="Segoe UI"/>
          <w:sz w:val="22"/>
          <w:szCs w:val="22"/>
        </w:rPr>
      </w:pPr>
      <w:proofErr w:type="spellStart"/>
      <w:r w:rsidRPr="00EE0157">
        <w:rPr>
          <w:rFonts w:ascii="Segoe UI" w:hAnsi="Segoe UI" w:cs="Segoe UI"/>
          <w:sz w:val="22"/>
          <w:szCs w:val="22"/>
        </w:rPr>
        <w:t>IntraHealth</w:t>
      </w:r>
      <w:proofErr w:type="spellEnd"/>
      <w:r w:rsidRPr="00EE0157">
        <w:rPr>
          <w:rFonts w:ascii="Segoe UI" w:hAnsi="Segoe UI" w:cs="Segoe UI"/>
          <w:sz w:val="22"/>
          <w:szCs w:val="22"/>
        </w:rPr>
        <w:t xml:space="preserve"> Namibia (IHN) is looking for partners to support the implementation </w:t>
      </w:r>
      <w:r w:rsidRPr="00EE0157">
        <w:rPr>
          <w:rFonts w:ascii="Segoe UI" w:hAnsi="Segoe UI" w:cs="Segoe UI"/>
          <w:color w:val="auto"/>
          <w:sz w:val="22"/>
          <w:szCs w:val="22"/>
        </w:rPr>
        <w:t xml:space="preserve">of </w:t>
      </w:r>
      <w:r w:rsidRPr="00EE0157">
        <w:rPr>
          <w:rFonts w:ascii="Segoe UI" w:hAnsi="Segoe UI" w:cs="Segoe UI"/>
          <w:sz w:val="22"/>
          <w:szCs w:val="22"/>
        </w:rPr>
        <w:t xml:space="preserve">the USAID-funded, Key Populations Strengthening of Technical Assistance and Response for sustainable HIV prevention, </w:t>
      </w:r>
      <w:proofErr w:type="gramStart"/>
      <w:r w:rsidRPr="00EE0157">
        <w:rPr>
          <w:rFonts w:ascii="Segoe UI" w:hAnsi="Segoe UI" w:cs="Segoe UI"/>
          <w:sz w:val="22"/>
          <w:szCs w:val="22"/>
        </w:rPr>
        <w:t>care</w:t>
      </w:r>
      <w:proofErr w:type="gramEnd"/>
      <w:r w:rsidRPr="00EE0157">
        <w:rPr>
          <w:rFonts w:ascii="Segoe UI" w:hAnsi="Segoe UI" w:cs="Segoe UI"/>
          <w:sz w:val="22"/>
          <w:szCs w:val="22"/>
        </w:rPr>
        <w:t xml:space="preserve"> and treatment</w:t>
      </w:r>
      <w:r w:rsidRPr="00EE0157">
        <w:rPr>
          <w:rFonts w:ascii="Segoe UI" w:hAnsi="Segoe UI" w:cs="Segoe UI"/>
          <w:color w:val="FF0000"/>
          <w:sz w:val="22"/>
          <w:szCs w:val="22"/>
        </w:rPr>
        <w:t xml:space="preserve"> </w:t>
      </w:r>
      <w:r w:rsidRPr="00EE0157">
        <w:rPr>
          <w:rFonts w:ascii="Segoe UI" w:hAnsi="Segoe UI" w:cs="Segoe UI"/>
          <w:color w:val="auto"/>
          <w:sz w:val="22"/>
          <w:szCs w:val="22"/>
        </w:rPr>
        <w:t xml:space="preserve">(KP-STAR), in Gobabis and </w:t>
      </w:r>
      <w:proofErr w:type="spellStart"/>
      <w:r w:rsidRPr="00EE0157">
        <w:rPr>
          <w:rFonts w:ascii="Segoe UI" w:hAnsi="Segoe UI" w:cs="Segoe UI"/>
          <w:color w:val="auto"/>
          <w:sz w:val="22"/>
          <w:szCs w:val="22"/>
        </w:rPr>
        <w:t>Otjiwarongo</w:t>
      </w:r>
      <w:proofErr w:type="spellEnd"/>
      <w:r w:rsidRPr="00EE0157">
        <w:rPr>
          <w:rFonts w:ascii="Segoe UI" w:hAnsi="Segoe UI" w:cs="Segoe UI"/>
          <w:color w:val="auto"/>
          <w:sz w:val="22"/>
          <w:szCs w:val="22"/>
        </w:rPr>
        <w:t>.</w:t>
      </w:r>
      <w:r w:rsidRPr="00EE0157">
        <w:rPr>
          <w:rFonts w:ascii="Segoe UI" w:hAnsi="Segoe UI" w:cs="Segoe UI"/>
          <w:sz w:val="22"/>
          <w:szCs w:val="22"/>
        </w:rPr>
        <w:t xml:space="preserve"> </w:t>
      </w:r>
    </w:p>
    <w:p w14:paraId="2AF86ED5" w14:textId="77777777" w:rsidR="00EE0157" w:rsidRPr="00EE0157" w:rsidRDefault="00EE0157" w:rsidP="00EE0157">
      <w:pPr>
        <w:pStyle w:val="Default"/>
        <w:jc w:val="both"/>
        <w:rPr>
          <w:rFonts w:ascii="Segoe UI" w:hAnsi="Segoe UI" w:cs="Segoe UI"/>
          <w:sz w:val="22"/>
          <w:szCs w:val="22"/>
        </w:rPr>
      </w:pPr>
    </w:p>
    <w:p w14:paraId="34A8F423" w14:textId="2A0C0A6B" w:rsidR="00972DF2" w:rsidRPr="00EE0157" w:rsidRDefault="00DE426C" w:rsidP="00EE0157">
      <w:pPr>
        <w:pStyle w:val="Default"/>
        <w:jc w:val="both"/>
        <w:rPr>
          <w:rFonts w:ascii="Segoe UI" w:hAnsi="Segoe UI" w:cs="Segoe UI"/>
          <w:sz w:val="22"/>
          <w:szCs w:val="22"/>
        </w:rPr>
      </w:pPr>
      <w:r w:rsidRPr="00EE0157">
        <w:rPr>
          <w:rFonts w:ascii="Segoe UI" w:hAnsi="Segoe UI" w:cs="Segoe UI"/>
          <w:sz w:val="22"/>
          <w:szCs w:val="22"/>
        </w:rPr>
        <w:t xml:space="preserve">The project goal is to strengthen HIV prevention, care, and treatment interventions for Key Populations through applying innovative, evidence-based approaches to reduce the incidence and mitigate the impact of HIV among KPs—specifically SWs, MSM, and TG individuals.  </w:t>
      </w:r>
      <w:proofErr w:type="spellStart"/>
      <w:r w:rsidRPr="00EE0157">
        <w:rPr>
          <w:rFonts w:ascii="Segoe UI" w:hAnsi="Segoe UI" w:cs="Segoe UI"/>
          <w:sz w:val="22"/>
          <w:szCs w:val="22"/>
        </w:rPr>
        <w:t>IntraHealth</w:t>
      </w:r>
      <w:proofErr w:type="spellEnd"/>
      <w:r w:rsidRPr="00EE0157">
        <w:rPr>
          <w:rFonts w:ascii="Segoe UI" w:hAnsi="Segoe UI" w:cs="Segoe UI"/>
          <w:sz w:val="22"/>
          <w:szCs w:val="22"/>
        </w:rPr>
        <w:t xml:space="preserve"> Namibia is the lead partner for the KP-STAR consortium working in ten priority geographical areas (PGAs) namely Gobabis, </w:t>
      </w:r>
      <w:proofErr w:type="spellStart"/>
      <w:r w:rsidRPr="00EE0157">
        <w:rPr>
          <w:rFonts w:ascii="Segoe UI" w:hAnsi="Segoe UI" w:cs="Segoe UI"/>
          <w:sz w:val="22"/>
          <w:szCs w:val="22"/>
        </w:rPr>
        <w:t>Otjiwarongo</w:t>
      </w:r>
      <w:proofErr w:type="spellEnd"/>
      <w:r w:rsidRPr="00EE0157">
        <w:rPr>
          <w:rFonts w:ascii="Segoe UI" w:hAnsi="Segoe UI" w:cs="Segoe UI"/>
          <w:sz w:val="22"/>
          <w:szCs w:val="22"/>
        </w:rPr>
        <w:t xml:space="preserve">, Windhoek, Rundu, </w:t>
      </w:r>
      <w:proofErr w:type="spellStart"/>
      <w:r w:rsidRPr="00EE0157">
        <w:rPr>
          <w:rFonts w:ascii="Segoe UI" w:hAnsi="Segoe UI" w:cs="Segoe UI"/>
          <w:sz w:val="22"/>
          <w:szCs w:val="22"/>
        </w:rPr>
        <w:t>Keetmanshoop</w:t>
      </w:r>
      <w:proofErr w:type="spellEnd"/>
      <w:r w:rsidRPr="00EE0157">
        <w:rPr>
          <w:rFonts w:ascii="Segoe UI" w:hAnsi="Segoe UI" w:cs="Segoe UI"/>
          <w:sz w:val="22"/>
          <w:szCs w:val="22"/>
        </w:rPr>
        <w:t xml:space="preserve">, </w:t>
      </w:r>
      <w:proofErr w:type="spellStart"/>
      <w:r w:rsidRPr="00EE0157">
        <w:rPr>
          <w:rFonts w:ascii="Segoe UI" w:hAnsi="Segoe UI" w:cs="Segoe UI"/>
          <w:sz w:val="22"/>
          <w:szCs w:val="22"/>
        </w:rPr>
        <w:t>Katima</w:t>
      </w:r>
      <w:proofErr w:type="spellEnd"/>
      <w:r w:rsidRPr="00EE0157">
        <w:rPr>
          <w:rFonts w:ascii="Segoe UI" w:hAnsi="Segoe UI" w:cs="Segoe UI"/>
          <w:sz w:val="22"/>
          <w:szCs w:val="22"/>
        </w:rPr>
        <w:t xml:space="preserve"> </w:t>
      </w:r>
      <w:proofErr w:type="spellStart"/>
      <w:r w:rsidRPr="00EE0157">
        <w:rPr>
          <w:rFonts w:ascii="Segoe UI" w:hAnsi="Segoe UI" w:cs="Segoe UI"/>
          <w:sz w:val="22"/>
          <w:szCs w:val="22"/>
        </w:rPr>
        <w:t>Mulilo</w:t>
      </w:r>
      <w:proofErr w:type="spellEnd"/>
      <w:r w:rsidRPr="00EE0157">
        <w:rPr>
          <w:rFonts w:ascii="Segoe UI" w:hAnsi="Segoe UI" w:cs="Segoe UI"/>
          <w:sz w:val="22"/>
          <w:szCs w:val="22"/>
        </w:rPr>
        <w:t xml:space="preserve">, Walvis Bay, Swakopmund, </w:t>
      </w:r>
      <w:proofErr w:type="spellStart"/>
      <w:r w:rsidRPr="00EE0157">
        <w:rPr>
          <w:rFonts w:ascii="Segoe UI" w:hAnsi="Segoe UI" w:cs="Segoe UI"/>
          <w:sz w:val="22"/>
          <w:szCs w:val="22"/>
        </w:rPr>
        <w:t>Oshikango</w:t>
      </w:r>
      <w:proofErr w:type="spellEnd"/>
      <w:r w:rsidRPr="00EE0157">
        <w:rPr>
          <w:rFonts w:ascii="Segoe UI" w:hAnsi="Segoe UI" w:cs="Segoe UI"/>
          <w:sz w:val="22"/>
          <w:szCs w:val="22"/>
        </w:rPr>
        <w:t xml:space="preserve"> and Oshakati. </w:t>
      </w:r>
    </w:p>
    <w:p w14:paraId="1594828D" w14:textId="77777777" w:rsidR="00EE0157" w:rsidRPr="00776A3D" w:rsidRDefault="00EE0157" w:rsidP="00972DF2">
      <w:pPr>
        <w:pStyle w:val="Default"/>
        <w:rPr>
          <w:rFonts w:ascii="Segoe UI" w:hAnsi="Segoe UI" w:cs="Segoe UI"/>
          <w:color w:val="000000" w:themeColor="text1"/>
          <w:sz w:val="22"/>
          <w:szCs w:val="22"/>
        </w:rPr>
      </w:pPr>
    </w:p>
    <w:p w14:paraId="50AAB283" w14:textId="64CAE1BE" w:rsidR="00972DF2" w:rsidRPr="00776A3D" w:rsidRDefault="00ED07F1" w:rsidP="0009240B">
      <w:pPr>
        <w:pStyle w:val="Heading2"/>
        <w:numPr>
          <w:ilvl w:val="0"/>
          <w:numId w:val="7"/>
        </w:numPr>
        <w:rPr>
          <w:rFonts w:ascii="Segoe UI" w:hAnsi="Segoe UI" w:cs="Segoe UI"/>
          <w:b/>
          <w:bCs/>
          <w:color w:val="000000" w:themeColor="text1"/>
          <w:sz w:val="22"/>
          <w:szCs w:val="22"/>
          <w:lang w:val="en-US"/>
        </w:rPr>
      </w:pPr>
      <w:bookmarkStart w:id="2" w:name="_Toc77748887"/>
      <w:r w:rsidRPr="00776A3D">
        <w:rPr>
          <w:rFonts w:ascii="Segoe UI" w:hAnsi="Segoe UI" w:cs="Segoe UI"/>
          <w:b/>
          <w:bCs/>
          <w:color w:val="000000" w:themeColor="text1"/>
          <w:sz w:val="22"/>
          <w:szCs w:val="22"/>
          <w:lang w:val="en-US"/>
        </w:rPr>
        <w:t xml:space="preserve">Objectives and </w:t>
      </w:r>
      <w:r w:rsidR="00972DF2" w:rsidRPr="00776A3D">
        <w:rPr>
          <w:rFonts w:ascii="Segoe UI" w:hAnsi="Segoe UI" w:cs="Segoe UI"/>
          <w:b/>
          <w:bCs/>
          <w:color w:val="000000" w:themeColor="text1"/>
          <w:sz w:val="22"/>
          <w:szCs w:val="22"/>
          <w:lang w:val="en-US"/>
        </w:rPr>
        <w:t>Deliverables</w:t>
      </w:r>
      <w:bookmarkEnd w:id="2"/>
    </w:p>
    <w:p w14:paraId="742E0104" w14:textId="39700199" w:rsidR="00972DF2" w:rsidRPr="00776A3D" w:rsidRDefault="00972DF2" w:rsidP="00972DF2">
      <w:pPr>
        <w:rPr>
          <w:color w:val="000000" w:themeColor="text1"/>
          <w:lang w:val="en-ZA"/>
        </w:rPr>
      </w:pPr>
      <w:r w:rsidRPr="00776A3D">
        <w:rPr>
          <w:color w:val="000000" w:themeColor="text1"/>
        </w:rPr>
        <w:t>As part of the application, t</w:t>
      </w:r>
      <w:r w:rsidRPr="00776A3D">
        <w:rPr>
          <w:color w:val="000000" w:themeColor="text1"/>
          <w:lang w:val="en-ZA"/>
        </w:rPr>
        <w:t xml:space="preserve">he successful partner </w:t>
      </w:r>
      <w:r w:rsidRPr="00776A3D">
        <w:rPr>
          <w:color w:val="000000" w:themeColor="text1"/>
        </w:rPr>
        <w:t>is expected to document</w:t>
      </w:r>
      <w:r w:rsidRPr="00776A3D">
        <w:rPr>
          <w:color w:val="000000" w:themeColor="text1"/>
          <w:lang w:val="en-ZA"/>
        </w:rPr>
        <w:t xml:space="preserve"> </w:t>
      </w:r>
      <w:r w:rsidRPr="00776A3D">
        <w:rPr>
          <w:color w:val="000000" w:themeColor="text1"/>
        </w:rPr>
        <w:t>and deliver on innovative strategies to implement the following objectives and activities among MSMs</w:t>
      </w:r>
      <w:r w:rsidR="00DF0B83" w:rsidRPr="00776A3D">
        <w:rPr>
          <w:color w:val="000000" w:themeColor="text1"/>
        </w:rPr>
        <w:t xml:space="preserve"> and </w:t>
      </w:r>
      <w:r w:rsidR="00536C15" w:rsidRPr="00776A3D">
        <w:rPr>
          <w:color w:val="000000" w:themeColor="text1"/>
        </w:rPr>
        <w:t>TG</w:t>
      </w:r>
      <w:r w:rsidR="00DF0B83" w:rsidRPr="00776A3D">
        <w:rPr>
          <w:color w:val="000000" w:themeColor="text1"/>
        </w:rPr>
        <w:t>s</w:t>
      </w:r>
      <w:r w:rsidRPr="00776A3D">
        <w:rPr>
          <w:color w:val="000000" w:themeColor="text1"/>
        </w:rPr>
        <w:t xml:space="preserve"> in </w:t>
      </w:r>
      <w:r w:rsidR="00CE1493">
        <w:rPr>
          <w:color w:val="000000" w:themeColor="text1"/>
        </w:rPr>
        <w:t xml:space="preserve">Gobabis and </w:t>
      </w:r>
      <w:proofErr w:type="spellStart"/>
      <w:proofErr w:type="gramStart"/>
      <w:r w:rsidR="00CE1493">
        <w:rPr>
          <w:color w:val="000000" w:themeColor="text1"/>
        </w:rPr>
        <w:t>Otjiwarongo</w:t>
      </w:r>
      <w:proofErr w:type="spellEnd"/>
      <w:r w:rsidR="00CE1493">
        <w:rPr>
          <w:color w:val="000000" w:themeColor="text1"/>
        </w:rPr>
        <w:t xml:space="preserve"> </w:t>
      </w:r>
      <w:r w:rsidRPr="00776A3D">
        <w:rPr>
          <w:color w:val="000000" w:themeColor="text1"/>
        </w:rPr>
        <w:t>,</w:t>
      </w:r>
      <w:proofErr w:type="gramEnd"/>
      <w:r w:rsidRPr="00776A3D">
        <w:rPr>
          <w:color w:val="000000" w:themeColor="text1"/>
        </w:rPr>
        <w:t xml:space="preserve"> in accordance with national Strategic Framework and guidance of </w:t>
      </w:r>
      <w:proofErr w:type="spellStart"/>
      <w:r w:rsidRPr="00776A3D">
        <w:rPr>
          <w:color w:val="000000" w:themeColor="text1"/>
        </w:rPr>
        <w:t>MoHSS</w:t>
      </w:r>
      <w:proofErr w:type="spellEnd"/>
      <w:r w:rsidRPr="00776A3D">
        <w:rPr>
          <w:color w:val="000000" w:themeColor="text1"/>
          <w:lang w:val="en-ZA"/>
        </w:rPr>
        <w:t>:</w:t>
      </w:r>
    </w:p>
    <w:p w14:paraId="23E9DF34" w14:textId="77777777" w:rsidR="00972DF2" w:rsidRPr="00776A3D" w:rsidRDefault="00972DF2" w:rsidP="00972DF2">
      <w:pPr>
        <w:autoSpaceDE w:val="0"/>
        <w:autoSpaceDN w:val="0"/>
        <w:adjustRightInd w:val="0"/>
        <w:spacing w:after="0"/>
        <w:rPr>
          <w:b/>
          <w:bCs/>
          <w:color w:val="000000" w:themeColor="text1"/>
          <w:lang w:val="en-ZA"/>
        </w:rPr>
      </w:pPr>
      <w:r w:rsidRPr="00776A3D">
        <w:rPr>
          <w:b/>
          <w:bCs/>
          <w:color w:val="000000" w:themeColor="text1"/>
          <w:lang w:val="en-ZA"/>
        </w:rPr>
        <w:t xml:space="preserve">Objective 1: Increase HIV testing and case-finding among MSM and TG people through self-testing, index testing, and social network testing strategies. </w:t>
      </w:r>
    </w:p>
    <w:p w14:paraId="5E24A555" w14:textId="77777777" w:rsidR="00972DF2" w:rsidRPr="00776A3D" w:rsidRDefault="00972DF2" w:rsidP="00972DF2">
      <w:pPr>
        <w:autoSpaceDE w:val="0"/>
        <w:autoSpaceDN w:val="0"/>
        <w:adjustRightInd w:val="0"/>
        <w:spacing w:after="0"/>
        <w:rPr>
          <w:color w:val="000000" w:themeColor="text1"/>
          <w:lang w:val="en-ZA"/>
        </w:rPr>
      </w:pPr>
      <w:r w:rsidRPr="00776A3D">
        <w:rPr>
          <w:color w:val="000000" w:themeColor="text1"/>
          <w:lang w:val="en-ZA"/>
        </w:rPr>
        <w:t xml:space="preserve">Activity 1.1 Demand creation for HIV Testing Services in Gobabis and </w:t>
      </w:r>
      <w:proofErr w:type="spellStart"/>
      <w:r w:rsidRPr="00776A3D">
        <w:rPr>
          <w:color w:val="000000" w:themeColor="text1"/>
          <w:lang w:val="en-ZA"/>
        </w:rPr>
        <w:t>Otjiwarongo</w:t>
      </w:r>
      <w:proofErr w:type="spellEnd"/>
      <w:r w:rsidRPr="00776A3D">
        <w:rPr>
          <w:color w:val="000000" w:themeColor="text1"/>
          <w:lang w:val="en-ZA"/>
        </w:rPr>
        <w:t xml:space="preserve"> for MSMs and TG people </w:t>
      </w:r>
    </w:p>
    <w:p w14:paraId="3EE786BF" w14:textId="069A52B1" w:rsidR="00972DF2" w:rsidRPr="00776A3D" w:rsidRDefault="00972DF2" w:rsidP="00972DF2">
      <w:pPr>
        <w:autoSpaceDE w:val="0"/>
        <w:autoSpaceDN w:val="0"/>
        <w:adjustRightInd w:val="0"/>
        <w:spacing w:after="0"/>
        <w:rPr>
          <w:color w:val="000000" w:themeColor="text1"/>
          <w:lang w:val="en-ZA"/>
        </w:rPr>
      </w:pPr>
      <w:r w:rsidRPr="00776A3D">
        <w:rPr>
          <w:color w:val="000000" w:themeColor="text1"/>
          <w:lang w:val="en-ZA"/>
        </w:rPr>
        <w:t xml:space="preserve">Activity 1.2 Provide and support the distribution of HIV Self Testing services amongst </w:t>
      </w:r>
      <w:r w:rsidR="009E7CC1">
        <w:rPr>
          <w:color w:val="000000" w:themeColor="text1"/>
          <w:lang w:val="en-ZA"/>
        </w:rPr>
        <w:t>MSMs and TGs</w:t>
      </w:r>
      <w:r w:rsidRPr="00776A3D">
        <w:rPr>
          <w:color w:val="000000" w:themeColor="text1"/>
          <w:lang w:val="en-ZA"/>
        </w:rPr>
        <w:t xml:space="preserve"> </w:t>
      </w:r>
    </w:p>
    <w:p w14:paraId="53291132" w14:textId="77777777" w:rsidR="00972DF2" w:rsidRPr="00776A3D" w:rsidRDefault="00972DF2" w:rsidP="00972DF2">
      <w:pPr>
        <w:autoSpaceDE w:val="0"/>
        <w:autoSpaceDN w:val="0"/>
        <w:adjustRightInd w:val="0"/>
        <w:spacing w:after="0"/>
        <w:rPr>
          <w:color w:val="000000" w:themeColor="text1"/>
          <w:lang w:val="en-ZA"/>
        </w:rPr>
      </w:pPr>
      <w:r w:rsidRPr="00776A3D">
        <w:rPr>
          <w:color w:val="000000" w:themeColor="text1"/>
          <w:lang w:val="en-ZA"/>
        </w:rPr>
        <w:t xml:space="preserve">Activity 1.3 Conduct Index Partner Testing (IPT) for all HIV+ individuals </w:t>
      </w:r>
    </w:p>
    <w:p w14:paraId="698593C3" w14:textId="77777777" w:rsidR="00972DF2" w:rsidRPr="00776A3D" w:rsidRDefault="00972DF2" w:rsidP="00972DF2">
      <w:pPr>
        <w:autoSpaceDE w:val="0"/>
        <w:autoSpaceDN w:val="0"/>
        <w:adjustRightInd w:val="0"/>
        <w:spacing w:after="0"/>
        <w:rPr>
          <w:color w:val="000000" w:themeColor="text1"/>
          <w:lang w:val="en-ZA"/>
        </w:rPr>
      </w:pPr>
      <w:r w:rsidRPr="00776A3D">
        <w:rPr>
          <w:color w:val="000000" w:themeColor="text1"/>
          <w:lang w:val="en-ZA"/>
        </w:rPr>
        <w:t xml:space="preserve">Activity 1.4 Ensure effective client linkages to care and treatment services using information and communication technology (ICT) tools </w:t>
      </w:r>
    </w:p>
    <w:p w14:paraId="44828F8F" w14:textId="77777777" w:rsidR="00972DF2" w:rsidRPr="00776A3D" w:rsidRDefault="00972DF2" w:rsidP="00972DF2">
      <w:pPr>
        <w:autoSpaceDE w:val="0"/>
        <w:autoSpaceDN w:val="0"/>
        <w:adjustRightInd w:val="0"/>
        <w:spacing w:after="0"/>
        <w:rPr>
          <w:color w:val="000000" w:themeColor="text1"/>
          <w:lang w:val="en-ZA"/>
        </w:rPr>
      </w:pPr>
      <w:r w:rsidRPr="00776A3D">
        <w:rPr>
          <w:color w:val="000000" w:themeColor="text1"/>
          <w:lang w:val="en-ZA"/>
        </w:rPr>
        <w:t xml:space="preserve">Activity 1.5 Provide sexual risk reduction counselling and condom/lubricant distribution </w:t>
      </w:r>
    </w:p>
    <w:p w14:paraId="5FCA341E" w14:textId="77777777" w:rsidR="00972DF2" w:rsidRPr="00776A3D" w:rsidRDefault="00972DF2" w:rsidP="00972DF2">
      <w:pPr>
        <w:autoSpaceDE w:val="0"/>
        <w:autoSpaceDN w:val="0"/>
        <w:adjustRightInd w:val="0"/>
        <w:spacing w:after="0"/>
        <w:rPr>
          <w:color w:val="000000" w:themeColor="text1"/>
          <w:lang w:val="en-ZA"/>
        </w:rPr>
      </w:pPr>
      <w:r w:rsidRPr="00776A3D">
        <w:rPr>
          <w:color w:val="000000" w:themeColor="text1"/>
          <w:lang w:val="en-ZA"/>
        </w:rPr>
        <w:lastRenderedPageBreak/>
        <w:t xml:space="preserve">Activity 1.6 Effective sexually transmitted infection (STI) screening, </w:t>
      </w:r>
      <w:proofErr w:type="gramStart"/>
      <w:r w:rsidRPr="00776A3D">
        <w:rPr>
          <w:color w:val="000000" w:themeColor="text1"/>
          <w:lang w:val="en-ZA"/>
        </w:rPr>
        <w:t>diagnosis</w:t>
      </w:r>
      <w:proofErr w:type="gramEnd"/>
      <w:r w:rsidRPr="00776A3D">
        <w:rPr>
          <w:color w:val="000000" w:themeColor="text1"/>
          <w:lang w:val="en-ZA"/>
        </w:rPr>
        <w:t xml:space="preserve"> and treatment services </w:t>
      </w:r>
    </w:p>
    <w:p w14:paraId="6B3E5490" w14:textId="77777777" w:rsidR="00972DF2" w:rsidRPr="00776A3D" w:rsidRDefault="00972DF2" w:rsidP="00972DF2">
      <w:pPr>
        <w:autoSpaceDE w:val="0"/>
        <w:autoSpaceDN w:val="0"/>
        <w:adjustRightInd w:val="0"/>
        <w:spacing w:after="0"/>
        <w:rPr>
          <w:color w:val="000000" w:themeColor="text1"/>
        </w:rPr>
      </w:pPr>
    </w:p>
    <w:p w14:paraId="513F0735" w14:textId="77777777" w:rsidR="00972DF2" w:rsidRPr="00776A3D" w:rsidRDefault="00972DF2" w:rsidP="00972DF2">
      <w:pPr>
        <w:autoSpaceDE w:val="0"/>
        <w:autoSpaceDN w:val="0"/>
        <w:adjustRightInd w:val="0"/>
        <w:spacing w:after="0"/>
        <w:rPr>
          <w:color w:val="000000" w:themeColor="text1"/>
        </w:rPr>
      </w:pPr>
      <w:r w:rsidRPr="00776A3D">
        <w:rPr>
          <w:b/>
          <w:bCs/>
          <w:color w:val="000000" w:themeColor="text1"/>
        </w:rPr>
        <w:t xml:space="preserve">Objective 2: Increase antiretroviral therapy (ART) initiation among MSM and TG people. </w:t>
      </w:r>
    </w:p>
    <w:p w14:paraId="7A044F7F" w14:textId="5DA96D61"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2.1: Offering KP-competent treatment services through differentiated service delivery strategies </w:t>
      </w:r>
      <w:r w:rsidR="009E7CC1">
        <w:rPr>
          <w:color w:val="000000" w:themeColor="text1"/>
        </w:rPr>
        <w:t>S</w:t>
      </w:r>
    </w:p>
    <w:p w14:paraId="126AB3C6" w14:textId="6E62BEBD"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2.2 Provide Rapid ART initiation for </w:t>
      </w:r>
      <w:r w:rsidR="009E7CC1">
        <w:rPr>
          <w:color w:val="000000" w:themeColor="text1"/>
          <w:lang w:val="en-ZA"/>
        </w:rPr>
        <w:t>M</w:t>
      </w:r>
      <w:r w:rsidR="009E7CC1">
        <w:rPr>
          <w:color w:val="000000" w:themeColor="text1"/>
        </w:rPr>
        <w:t>SMs and TGs</w:t>
      </w:r>
    </w:p>
    <w:p w14:paraId="227F777E" w14:textId="30745DCC" w:rsidR="00972DF2" w:rsidRDefault="00972DF2" w:rsidP="00972DF2">
      <w:pPr>
        <w:autoSpaceDE w:val="0"/>
        <w:autoSpaceDN w:val="0"/>
        <w:adjustRightInd w:val="0"/>
        <w:spacing w:after="0"/>
        <w:rPr>
          <w:color w:val="000000" w:themeColor="text1"/>
        </w:rPr>
      </w:pPr>
      <w:r w:rsidRPr="00776A3D">
        <w:rPr>
          <w:color w:val="000000" w:themeColor="text1"/>
        </w:rPr>
        <w:t xml:space="preserve">Activity 2.3 Community ART provision and Treatment Literacy </w:t>
      </w:r>
    </w:p>
    <w:p w14:paraId="7B3F352B" w14:textId="77777777" w:rsidR="00CE1493" w:rsidRPr="00776A3D" w:rsidRDefault="00CE1493" w:rsidP="00972DF2">
      <w:pPr>
        <w:autoSpaceDE w:val="0"/>
        <w:autoSpaceDN w:val="0"/>
        <w:adjustRightInd w:val="0"/>
        <w:spacing w:after="0"/>
        <w:rPr>
          <w:color w:val="000000" w:themeColor="text1"/>
        </w:rPr>
      </w:pPr>
    </w:p>
    <w:p w14:paraId="0F17D7F8" w14:textId="77777777" w:rsidR="00972DF2" w:rsidRPr="00776A3D" w:rsidRDefault="00972DF2" w:rsidP="00972DF2">
      <w:pPr>
        <w:autoSpaceDE w:val="0"/>
        <w:autoSpaceDN w:val="0"/>
        <w:adjustRightInd w:val="0"/>
        <w:spacing w:after="0"/>
        <w:rPr>
          <w:color w:val="000000" w:themeColor="text1"/>
        </w:rPr>
      </w:pPr>
      <w:r w:rsidRPr="00776A3D">
        <w:rPr>
          <w:b/>
          <w:bCs/>
          <w:color w:val="000000" w:themeColor="text1"/>
        </w:rPr>
        <w:t>Objective 3: Improve ART retention and achieve viral load (VL) suppression among MSM and TG people</w:t>
      </w:r>
      <w:r w:rsidRPr="00776A3D">
        <w:rPr>
          <w:color w:val="000000" w:themeColor="text1"/>
        </w:rPr>
        <w:t xml:space="preserve">. </w:t>
      </w:r>
    </w:p>
    <w:p w14:paraId="20C50B9A"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3.1 Scale-up peer navigation and case management </w:t>
      </w:r>
    </w:p>
    <w:p w14:paraId="425AE9DD"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3.2 Increase patient understanding of VL and create demand for VL services </w:t>
      </w:r>
    </w:p>
    <w:p w14:paraId="34CA91BC"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3.3 Address local bottlenecks in VL process and provide differentiated service delivery options </w:t>
      </w:r>
    </w:p>
    <w:p w14:paraId="5A45B9F4" w14:textId="77777777" w:rsidR="00972DF2" w:rsidRPr="00776A3D" w:rsidRDefault="00972DF2" w:rsidP="00972DF2">
      <w:pPr>
        <w:autoSpaceDE w:val="0"/>
        <w:autoSpaceDN w:val="0"/>
        <w:adjustRightInd w:val="0"/>
        <w:spacing w:after="0"/>
        <w:rPr>
          <w:color w:val="000000" w:themeColor="text1"/>
        </w:rPr>
      </w:pPr>
    </w:p>
    <w:p w14:paraId="3FFBAB9E" w14:textId="77777777" w:rsidR="00972DF2" w:rsidRPr="00776A3D" w:rsidRDefault="00972DF2" w:rsidP="00972DF2">
      <w:pPr>
        <w:autoSpaceDE w:val="0"/>
        <w:autoSpaceDN w:val="0"/>
        <w:adjustRightInd w:val="0"/>
        <w:spacing w:after="0"/>
        <w:rPr>
          <w:color w:val="000000" w:themeColor="text1"/>
        </w:rPr>
      </w:pPr>
      <w:r w:rsidRPr="00776A3D">
        <w:rPr>
          <w:b/>
          <w:bCs/>
          <w:color w:val="000000" w:themeColor="text1"/>
        </w:rPr>
        <w:t>Objective 4: Initiate pre- and post-exposure prophylaxis services (</w:t>
      </w:r>
      <w:proofErr w:type="spellStart"/>
      <w:r w:rsidRPr="00776A3D">
        <w:rPr>
          <w:b/>
          <w:bCs/>
          <w:color w:val="000000" w:themeColor="text1"/>
        </w:rPr>
        <w:t>PrEP</w:t>
      </w:r>
      <w:proofErr w:type="spellEnd"/>
      <w:r w:rsidRPr="00776A3D">
        <w:rPr>
          <w:b/>
          <w:bCs/>
          <w:color w:val="000000" w:themeColor="text1"/>
        </w:rPr>
        <w:t xml:space="preserve"> and PEP) with eligible MSM and TG people </w:t>
      </w:r>
    </w:p>
    <w:p w14:paraId="34F3AE68"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4.1 Sensitize peer navigators to screen and conduct follow-up for eligible clients on </w:t>
      </w:r>
      <w:proofErr w:type="spellStart"/>
      <w:r w:rsidRPr="00776A3D">
        <w:rPr>
          <w:color w:val="000000" w:themeColor="text1"/>
        </w:rPr>
        <w:t>PrEP</w:t>
      </w:r>
      <w:proofErr w:type="spellEnd"/>
      <w:r w:rsidRPr="00776A3D">
        <w:rPr>
          <w:color w:val="000000" w:themeColor="text1"/>
        </w:rPr>
        <w:t xml:space="preserve"> and PEP </w:t>
      </w:r>
    </w:p>
    <w:p w14:paraId="037695BD"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4.2 Refer for </w:t>
      </w:r>
      <w:proofErr w:type="spellStart"/>
      <w:r w:rsidRPr="00776A3D">
        <w:rPr>
          <w:color w:val="000000" w:themeColor="text1"/>
        </w:rPr>
        <w:t>PrEP</w:t>
      </w:r>
      <w:proofErr w:type="spellEnd"/>
      <w:r w:rsidRPr="00776A3D">
        <w:rPr>
          <w:color w:val="000000" w:themeColor="text1"/>
        </w:rPr>
        <w:t xml:space="preserve"> initiation and support ongoing continuation/use. </w:t>
      </w:r>
    </w:p>
    <w:p w14:paraId="775B31D9"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Activity 4.3 Provision of oral pre-exposure (</w:t>
      </w:r>
      <w:proofErr w:type="spellStart"/>
      <w:r w:rsidRPr="00776A3D">
        <w:rPr>
          <w:color w:val="000000" w:themeColor="text1"/>
        </w:rPr>
        <w:t>PrEP</w:t>
      </w:r>
      <w:proofErr w:type="spellEnd"/>
      <w:r w:rsidRPr="00776A3D">
        <w:rPr>
          <w:color w:val="000000" w:themeColor="text1"/>
        </w:rPr>
        <w:t xml:space="preserve">) and post exposure (PEP) ARV prophylaxis as per the </w:t>
      </w:r>
      <w:proofErr w:type="spellStart"/>
      <w:r w:rsidRPr="00776A3D">
        <w:rPr>
          <w:color w:val="000000" w:themeColor="text1"/>
        </w:rPr>
        <w:t>MoHSS</w:t>
      </w:r>
      <w:proofErr w:type="spellEnd"/>
      <w:r w:rsidRPr="00776A3D">
        <w:rPr>
          <w:color w:val="000000" w:themeColor="text1"/>
        </w:rPr>
        <w:t xml:space="preserve"> ART guidelines. </w:t>
      </w:r>
    </w:p>
    <w:p w14:paraId="009448E6" w14:textId="77777777" w:rsidR="00972DF2" w:rsidRPr="00776A3D" w:rsidRDefault="00972DF2" w:rsidP="00972DF2">
      <w:pPr>
        <w:autoSpaceDE w:val="0"/>
        <w:autoSpaceDN w:val="0"/>
        <w:adjustRightInd w:val="0"/>
        <w:spacing w:after="0"/>
        <w:rPr>
          <w:color w:val="000000" w:themeColor="text1"/>
        </w:rPr>
      </w:pPr>
    </w:p>
    <w:p w14:paraId="53BD44CB" w14:textId="77777777" w:rsidR="00972DF2" w:rsidRPr="00776A3D" w:rsidRDefault="00972DF2" w:rsidP="00972DF2">
      <w:pPr>
        <w:autoSpaceDE w:val="0"/>
        <w:autoSpaceDN w:val="0"/>
        <w:adjustRightInd w:val="0"/>
        <w:spacing w:after="0"/>
        <w:rPr>
          <w:color w:val="000000" w:themeColor="text1"/>
        </w:rPr>
      </w:pPr>
      <w:r w:rsidRPr="00776A3D">
        <w:rPr>
          <w:b/>
          <w:bCs/>
          <w:color w:val="000000" w:themeColor="text1"/>
        </w:rPr>
        <w:t xml:space="preserve">Objective 5. Cross-cutting Areas </w:t>
      </w:r>
    </w:p>
    <w:p w14:paraId="1F050427"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5.1 Gender, Violence and Human Rights </w:t>
      </w:r>
    </w:p>
    <w:p w14:paraId="1E7D1A65"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5.2 Providing case management services to support retention and adherence </w:t>
      </w:r>
    </w:p>
    <w:p w14:paraId="406A6072"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5.3 Provide National standards, guidelines, training curriculum and Monitoring and Evaluation (M&amp;E) tools </w:t>
      </w:r>
    </w:p>
    <w:p w14:paraId="4C02C164"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5.4 Coordination and Networking </w:t>
      </w:r>
    </w:p>
    <w:p w14:paraId="20C1FA36"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5.5 Trainings with partners </w:t>
      </w:r>
    </w:p>
    <w:p w14:paraId="4CA8BE23" w14:textId="77777777" w:rsidR="00972DF2" w:rsidRPr="00776A3D" w:rsidRDefault="00972DF2" w:rsidP="00972DF2">
      <w:pPr>
        <w:autoSpaceDE w:val="0"/>
        <w:autoSpaceDN w:val="0"/>
        <w:adjustRightInd w:val="0"/>
        <w:spacing w:after="0"/>
        <w:rPr>
          <w:color w:val="000000" w:themeColor="text1"/>
        </w:rPr>
      </w:pPr>
      <w:r w:rsidRPr="00776A3D">
        <w:rPr>
          <w:color w:val="000000" w:themeColor="text1"/>
        </w:rPr>
        <w:t xml:space="preserve">Activity </w:t>
      </w:r>
      <w:r w:rsidRPr="00776A3D">
        <w:rPr>
          <w:rFonts w:eastAsiaTheme="minorHAnsi"/>
          <w:color w:val="000000" w:themeColor="text1"/>
        </w:rPr>
        <w:t>5.6 Strengthen KP community-led structural interventions to address determinants of risk and reinforce risk reduction and resilience among key populations</w:t>
      </w:r>
    </w:p>
    <w:p w14:paraId="00931A5D" w14:textId="77777777" w:rsidR="00972DF2" w:rsidRPr="00776A3D" w:rsidRDefault="00972DF2" w:rsidP="00972DF2">
      <w:pPr>
        <w:rPr>
          <w:color w:val="000000" w:themeColor="text1"/>
        </w:rPr>
      </w:pPr>
    </w:p>
    <w:p w14:paraId="26670680" w14:textId="77777777" w:rsidR="00972DF2" w:rsidRPr="00776A3D" w:rsidRDefault="00972DF2" w:rsidP="0009240B">
      <w:pPr>
        <w:pStyle w:val="Heading2"/>
        <w:numPr>
          <w:ilvl w:val="0"/>
          <w:numId w:val="7"/>
        </w:numPr>
        <w:rPr>
          <w:rFonts w:ascii="Segoe UI" w:hAnsi="Segoe UI" w:cs="Segoe UI"/>
          <w:b/>
          <w:bCs/>
          <w:color w:val="000000" w:themeColor="text1"/>
          <w:sz w:val="22"/>
          <w:szCs w:val="22"/>
          <w:lang w:val="en-US"/>
        </w:rPr>
      </w:pPr>
      <w:bookmarkStart w:id="3" w:name="_Toc77748888"/>
      <w:r w:rsidRPr="00776A3D">
        <w:rPr>
          <w:rFonts w:ascii="Segoe UI" w:hAnsi="Segoe UI" w:cs="Segoe UI"/>
          <w:b/>
          <w:bCs/>
          <w:color w:val="000000" w:themeColor="text1"/>
          <w:sz w:val="22"/>
          <w:szCs w:val="22"/>
          <w:lang w:val="en-US"/>
        </w:rPr>
        <w:t>Monitoring and Evaluation</w:t>
      </w:r>
      <w:bookmarkEnd w:id="3"/>
    </w:p>
    <w:p w14:paraId="5971367D" w14:textId="59C73369" w:rsidR="00972DF2" w:rsidRPr="00776A3D" w:rsidRDefault="00972DF2" w:rsidP="00972DF2">
      <w:pPr>
        <w:spacing w:after="160" w:line="259" w:lineRule="auto"/>
        <w:rPr>
          <w:color w:val="000000" w:themeColor="text1"/>
          <w:lang w:val="en-ZA"/>
        </w:rPr>
      </w:pPr>
      <w:r w:rsidRPr="00776A3D">
        <w:rPr>
          <w:color w:val="000000" w:themeColor="text1"/>
          <w:lang w:val="en-ZA"/>
        </w:rPr>
        <w:t>Progress of activities will be reported in routine reports and during regular consultation with IHN. To better capture results and make timely course corrections to programs and interventions, IHN will report on a subset of Monitoring, Evaluation, and Reporting (MER) and custom indicators on a weekly basis in line with the new U</w:t>
      </w:r>
      <w:r w:rsidR="00DE426C">
        <w:rPr>
          <w:color w:val="000000" w:themeColor="text1"/>
          <w:lang w:val="en-ZA"/>
        </w:rPr>
        <w:t xml:space="preserve">SAID </w:t>
      </w:r>
      <w:r w:rsidRPr="00776A3D">
        <w:rPr>
          <w:color w:val="000000" w:themeColor="text1"/>
          <w:lang w:val="en-ZA"/>
        </w:rPr>
        <w:t xml:space="preserve">High Frequency Reporting requirements. </w:t>
      </w:r>
    </w:p>
    <w:p w14:paraId="67444485" w14:textId="77777777" w:rsidR="00972DF2" w:rsidRPr="00776A3D" w:rsidRDefault="00972DF2" w:rsidP="00972DF2">
      <w:pPr>
        <w:spacing w:after="160" w:line="259" w:lineRule="auto"/>
        <w:rPr>
          <w:color w:val="000000" w:themeColor="text1"/>
          <w:lang w:val="en-ZA"/>
        </w:rPr>
      </w:pPr>
      <w:r w:rsidRPr="00776A3D">
        <w:rPr>
          <w:color w:val="000000" w:themeColor="text1"/>
          <w:lang w:val="en-ZA"/>
        </w:rPr>
        <w:t xml:space="preserve">In addition, all verified results (both MER and custom indicators) will be reported monthly (by the 10th of each month) into Infolink, and quarterly into PEPFAR’s reporting system, DATIM. </w:t>
      </w:r>
    </w:p>
    <w:p w14:paraId="61ECF511" w14:textId="0CAC78E3" w:rsidR="00972DF2" w:rsidRPr="00776A3D" w:rsidRDefault="00972DF2" w:rsidP="00972DF2">
      <w:pPr>
        <w:rPr>
          <w:color w:val="000000" w:themeColor="text1"/>
          <w:lang w:val="en-ZA"/>
        </w:rPr>
      </w:pPr>
      <w:r w:rsidRPr="00776A3D">
        <w:rPr>
          <w:color w:val="000000" w:themeColor="text1"/>
          <w:lang w:val="en-ZA"/>
        </w:rPr>
        <w:t xml:space="preserve">The table below provides the indicators which </w:t>
      </w:r>
      <w:r w:rsidR="001F7C39">
        <w:rPr>
          <w:color w:val="000000" w:themeColor="text1"/>
          <w:lang w:val="en-ZA"/>
        </w:rPr>
        <w:t xml:space="preserve">IHN </w:t>
      </w:r>
      <w:r w:rsidRPr="00776A3D">
        <w:rPr>
          <w:color w:val="000000" w:themeColor="text1"/>
          <w:lang w:val="en-ZA"/>
        </w:rPr>
        <w:t>track</w:t>
      </w:r>
      <w:r w:rsidR="001F7C39">
        <w:rPr>
          <w:color w:val="000000" w:themeColor="text1"/>
          <w:lang w:val="en-ZA"/>
        </w:rPr>
        <w:t>s</w:t>
      </w:r>
      <w:r w:rsidRPr="00776A3D">
        <w:rPr>
          <w:color w:val="000000" w:themeColor="text1"/>
          <w:lang w:val="en-ZA"/>
        </w:rPr>
        <w:t xml:space="preserve"> and report</w:t>
      </w:r>
      <w:r w:rsidR="001F7C39">
        <w:rPr>
          <w:color w:val="000000" w:themeColor="text1"/>
          <w:lang w:val="en-ZA"/>
        </w:rPr>
        <w:t>s on</w:t>
      </w:r>
      <w:r w:rsidRPr="00776A3D">
        <w:rPr>
          <w:color w:val="000000" w:themeColor="text1"/>
          <w:lang w:val="en-ZA"/>
        </w:rPr>
        <w:t xml:space="preserve"> </w:t>
      </w:r>
      <w:r w:rsidR="004C36A5" w:rsidRPr="00776A3D">
        <w:rPr>
          <w:color w:val="000000" w:themeColor="text1"/>
          <w:lang w:val="en-ZA"/>
        </w:rPr>
        <w:t>monthly</w:t>
      </w:r>
      <w:r w:rsidRPr="00776A3D">
        <w:rPr>
          <w:color w:val="000000" w:themeColor="text1"/>
          <w:lang w:val="en-ZA"/>
        </w:rPr>
        <w:t xml:space="preserve">. On a quarterly basis, </w:t>
      </w:r>
      <w:r w:rsidR="001F7C39">
        <w:rPr>
          <w:color w:val="000000" w:themeColor="text1"/>
          <w:lang w:val="en-ZA"/>
        </w:rPr>
        <w:t xml:space="preserve">IHN </w:t>
      </w:r>
      <w:r w:rsidRPr="00776A3D">
        <w:rPr>
          <w:color w:val="000000" w:themeColor="text1"/>
          <w:lang w:val="en-ZA"/>
        </w:rPr>
        <w:t>and the partner will jointly review progress towards set targets to ensure performance and agree upon any remedial action if needed.</w:t>
      </w:r>
    </w:p>
    <w:p w14:paraId="5A826AE9" w14:textId="4A6B06E8" w:rsidR="00972DF2" w:rsidRPr="00776A3D" w:rsidRDefault="00972DF2" w:rsidP="00972DF2">
      <w:pPr>
        <w:rPr>
          <w:color w:val="000000" w:themeColor="text1"/>
        </w:rPr>
      </w:pPr>
      <w:r w:rsidRPr="00776A3D">
        <w:rPr>
          <w:color w:val="000000" w:themeColor="text1"/>
        </w:rPr>
        <w:t xml:space="preserve">The partner will agree with </w:t>
      </w:r>
      <w:r w:rsidR="001F7C39">
        <w:rPr>
          <w:color w:val="000000" w:themeColor="text1"/>
        </w:rPr>
        <w:t xml:space="preserve">IHN </w:t>
      </w:r>
      <w:r w:rsidRPr="00776A3D">
        <w:rPr>
          <w:color w:val="000000" w:themeColor="text1"/>
        </w:rPr>
        <w:t>on targets for the following indicators:</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3214"/>
        <w:gridCol w:w="1842"/>
        <w:gridCol w:w="2198"/>
      </w:tblGrid>
      <w:tr w:rsidR="00776A3D" w:rsidRPr="00776A3D" w14:paraId="2939F1D9" w14:textId="77777777" w:rsidTr="005D2C0C">
        <w:trPr>
          <w:trHeight w:val="550"/>
        </w:trPr>
        <w:tc>
          <w:tcPr>
            <w:tcW w:w="2418" w:type="dxa"/>
          </w:tcPr>
          <w:p w14:paraId="584C4F66" w14:textId="77777777" w:rsidR="00972DF2" w:rsidRPr="00776A3D" w:rsidRDefault="00972DF2" w:rsidP="005D2C0C">
            <w:pPr>
              <w:autoSpaceDE w:val="0"/>
              <w:autoSpaceDN w:val="0"/>
              <w:adjustRightInd w:val="0"/>
              <w:spacing w:after="0"/>
              <w:rPr>
                <w:b/>
                <w:bCs/>
                <w:color w:val="000000" w:themeColor="text1"/>
              </w:rPr>
            </w:pPr>
            <w:r w:rsidRPr="00776A3D">
              <w:rPr>
                <w:b/>
                <w:bCs/>
                <w:color w:val="000000" w:themeColor="text1"/>
              </w:rPr>
              <w:lastRenderedPageBreak/>
              <w:t>Indicator</w:t>
            </w:r>
          </w:p>
        </w:tc>
        <w:tc>
          <w:tcPr>
            <w:tcW w:w="3214" w:type="dxa"/>
          </w:tcPr>
          <w:p w14:paraId="028EE555" w14:textId="77777777" w:rsidR="00972DF2" w:rsidRPr="00776A3D" w:rsidRDefault="00972DF2" w:rsidP="005D2C0C">
            <w:pPr>
              <w:autoSpaceDE w:val="0"/>
              <w:autoSpaceDN w:val="0"/>
              <w:adjustRightInd w:val="0"/>
              <w:spacing w:after="0"/>
              <w:rPr>
                <w:b/>
                <w:bCs/>
                <w:color w:val="000000" w:themeColor="text1"/>
              </w:rPr>
            </w:pPr>
            <w:r w:rsidRPr="00776A3D">
              <w:rPr>
                <w:b/>
                <w:bCs/>
                <w:color w:val="000000" w:themeColor="text1"/>
              </w:rPr>
              <w:t>Performance indicator</w:t>
            </w:r>
          </w:p>
        </w:tc>
        <w:tc>
          <w:tcPr>
            <w:tcW w:w="1842" w:type="dxa"/>
          </w:tcPr>
          <w:p w14:paraId="3F00A939" w14:textId="77777777" w:rsidR="00972DF2" w:rsidRPr="00776A3D" w:rsidRDefault="00972DF2" w:rsidP="005D2C0C">
            <w:pPr>
              <w:autoSpaceDE w:val="0"/>
              <w:autoSpaceDN w:val="0"/>
              <w:adjustRightInd w:val="0"/>
              <w:spacing w:after="0"/>
              <w:rPr>
                <w:b/>
                <w:bCs/>
                <w:color w:val="000000" w:themeColor="text1"/>
              </w:rPr>
            </w:pPr>
            <w:r w:rsidRPr="00776A3D">
              <w:rPr>
                <w:b/>
                <w:bCs/>
                <w:color w:val="000000" w:themeColor="text1"/>
              </w:rPr>
              <w:t xml:space="preserve">Disaggregation </w:t>
            </w:r>
          </w:p>
        </w:tc>
        <w:tc>
          <w:tcPr>
            <w:tcW w:w="2198" w:type="dxa"/>
          </w:tcPr>
          <w:p w14:paraId="1768C428" w14:textId="77777777" w:rsidR="00972DF2" w:rsidRPr="00776A3D" w:rsidRDefault="00972DF2" w:rsidP="005D2C0C">
            <w:pPr>
              <w:autoSpaceDE w:val="0"/>
              <w:autoSpaceDN w:val="0"/>
              <w:adjustRightInd w:val="0"/>
              <w:spacing w:after="0"/>
              <w:rPr>
                <w:b/>
                <w:bCs/>
                <w:color w:val="000000" w:themeColor="text1"/>
              </w:rPr>
            </w:pPr>
            <w:r w:rsidRPr="00776A3D">
              <w:rPr>
                <w:b/>
                <w:bCs/>
                <w:color w:val="000000" w:themeColor="text1"/>
              </w:rPr>
              <w:t>Target to reach</w:t>
            </w:r>
          </w:p>
        </w:tc>
      </w:tr>
      <w:tr w:rsidR="00776A3D" w:rsidRPr="00776A3D" w14:paraId="1358A814" w14:textId="77777777" w:rsidTr="005D2C0C">
        <w:trPr>
          <w:trHeight w:val="915"/>
        </w:trPr>
        <w:tc>
          <w:tcPr>
            <w:tcW w:w="2418" w:type="dxa"/>
          </w:tcPr>
          <w:p w14:paraId="2EFFD7F7"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KP_PREV </w:t>
            </w:r>
          </w:p>
        </w:tc>
        <w:tc>
          <w:tcPr>
            <w:tcW w:w="3214" w:type="dxa"/>
          </w:tcPr>
          <w:p w14:paraId="280CF92C"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key populations reached with individual and/or small group-level HIV prevention interventions designed for the target population </w:t>
            </w:r>
          </w:p>
        </w:tc>
        <w:tc>
          <w:tcPr>
            <w:tcW w:w="1842" w:type="dxa"/>
          </w:tcPr>
          <w:p w14:paraId="14BFC9AE"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KP type, Testing services (known positive, newly tested and/or referred, declined testing/referral) </w:t>
            </w:r>
          </w:p>
        </w:tc>
        <w:tc>
          <w:tcPr>
            <w:tcW w:w="2198" w:type="dxa"/>
          </w:tcPr>
          <w:p w14:paraId="1CA8D0A2"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TBD </w:t>
            </w:r>
          </w:p>
        </w:tc>
      </w:tr>
      <w:tr w:rsidR="00776A3D" w:rsidRPr="00776A3D" w14:paraId="2CAEC7C5" w14:textId="77777777" w:rsidTr="005D2C0C">
        <w:trPr>
          <w:trHeight w:val="513"/>
        </w:trPr>
        <w:tc>
          <w:tcPr>
            <w:tcW w:w="2418" w:type="dxa"/>
          </w:tcPr>
          <w:p w14:paraId="4B34B6D8" w14:textId="77777777" w:rsidR="00972DF2" w:rsidRPr="00776A3D" w:rsidRDefault="00972DF2" w:rsidP="005D2C0C">
            <w:pPr>
              <w:autoSpaceDE w:val="0"/>
              <w:autoSpaceDN w:val="0"/>
              <w:adjustRightInd w:val="0"/>
              <w:spacing w:after="0"/>
              <w:rPr>
                <w:color w:val="000000" w:themeColor="text1"/>
              </w:rPr>
            </w:pPr>
            <w:proofErr w:type="spellStart"/>
            <w:r w:rsidRPr="00776A3D">
              <w:rPr>
                <w:color w:val="000000" w:themeColor="text1"/>
              </w:rPr>
              <w:t>PrEP_NEW</w:t>
            </w:r>
            <w:proofErr w:type="spellEnd"/>
            <w:r w:rsidRPr="00776A3D">
              <w:rPr>
                <w:color w:val="000000" w:themeColor="text1"/>
              </w:rPr>
              <w:t xml:space="preserve"> </w:t>
            </w:r>
          </w:p>
        </w:tc>
        <w:tc>
          <w:tcPr>
            <w:tcW w:w="3214" w:type="dxa"/>
          </w:tcPr>
          <w:p w14:paraId="4057636C"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who have been newly enrolled on oral antiretroviral pre-exposure prophylaxis to prevent HIV infection in the reporting period </w:t>
            </w:r>
          </w:p>
        </w:tc>
        <w:tc>
          <w:tcPr>
            <w:tcW w:w="1842" w:type="dxa"/>
          </w:tcPr>
          <w:p w14:paraId="738DEFBC"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273306C5"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6B9776A0"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TG – TBD</w:t>
            </w:r>
          </w:p>
        </w:tc>
      </w:tr>
      <w:tr w:rsidR="00776A3D" w:rsidRPr="00776A3D" w14:paraId="3C310C21" w14:textId="77777777" w:rsidTr="005D2C0C">
        <w:trPr>
          <w:trHeight w:val="513"/>
        </w:trPr>
        <w:tc>
          <w:tcPr>
            <w:tcW w:w="2418" w:type="dxa"/>
          </w:tcPr>
          <w:p w14:paraId="48329CEB" w14:textId="77777777" w:rsidR="00972DF2" w:rsidRPr="00776A3D" w:rsidRDefault="00972DF2" w:rsidP="005D2C0C">
            <w:pPr>
              <w:autoSpaceDE w:val="0"/>
              <w:autoSpaceDN w:val="0"/>
              <w:adjustRightInd w:val="0"/>
              <w:spacing w:after="0"/>
              <w:rPr>
                <w:color w:val="000000" w:themeColor="text1"/>
              </w:rPr>
            </w:pPr>
            <w:proofErr w:type="spellStart"/>
            <w:r w:rsidRPr="00776A3D">
              <w:rPr>
                <w:color w:val="000000" w:themeColor="text1"/>
              </w:rPr>
              <w:t>PrEP_CURR</w:t>
            </w:r>
            <w:proofErr w:type="spellEnd"/>
            <w:r w:rsidRPr="00776A3D">
              <w:rPr>
                <w:color w:val="000000" w:themeColor="text1"/>
              </w:rPr>
              <w:t xml:space="preserve"> </w:t>
            </w:r>
          </w:p>
        </w:tc>
        <w:tc>
          <w:tcPr>
            <w:tcW w:w="3214" w:type="dxa"/>
          </w:tcPr>
          <w:p w14:paraId="58BAC0BB"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Number of individuals, inclusive of those newly enrolled, that received oral antiretroviral preexposure prophylaxis (</w:t>
            </w:r>
            <w:proofErr w:type="spellStart"/>
            <w:r w:rsidRPr="00776A3D">
              <w:rPr>
                <w:color w:val="000000" w:themeColor="text1"/>
              </w:rPr>
              <w:t>PrEP</w:t>
            </w:r>
            <w:proofErr w:type="spellEnd"/>
            <w:r w:rsidRPr="00776A3D">
              <w:rPr>
                <w:color w:val="000000" w:themeColor="text1"/>
              </w:rPr>
              <w:t xml:space="preserve">) to prevent HIV during the reporting period </w:t>
            </w:r>
          </w:p>
        </w:tc>
        <w:tc>
          <w:tcPr>
            <w:tcW w:w="1842" w:type="dxa"/>
          </w:tcPr>
          <w:p w14:paraId="0F80AC37"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565B6B22"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0C29D730"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TG - TBD</w:t>
            </w:r>
          </w:p>
        </w:tc>
      </w:tr>
      <w:tr w:rsidR="00776A3D" w:rsidRPr="00776A3D" w14:paraId="1598E92B" w14:textId="77777777" w:rsidTr="005D2C0C">
        <w:trPr>
          <w:trHeight w:val="244"/>
        </w:trPr>
        <w:tc>
          <w:tcPr>
            <w:tcW w:w="2418" w:type="dxa"/>
          </w:tcPr>
          <w:p w14:paraId="40AB109A" w14:textId="77777777" w:rsidR="00972DF2" w:rsidRPr="00776A3D" w:rsidRDefault="00972DF2" w:rsidP="005D2C0C">
            <w:pPr>
              <w:autoSpaceDE w:val="0"/>
              <w:autoSpaceDN w:val="0"/>
              <w:adjustRightInd w:val="0"/>
              <w:spacing w:after="0"/>
              <w:rPr>
                <w:color w:val="000000" w:themeColor="text1"/>
              </w:rPr>
            </w:pPr>
            <w:proofErr w:type="spellStart"/>
            <w:r w:rsidRPr="00776A3D">
              <w:rPr>
                <w:color w:val="000000" w:themeColor="text1"/>
              </w:rPr>
              <w:t>PrEP_Eligible</w:t>
            </w:r>
            <w:proofErr w:type="spellEnd"/>
            <w:r w:rsidRPr="00776A3D">
              <w:rPr>
                <w:color w:val="000000" w:themeColor="text1"/>
              </w:rPr>
              <w:t xml:space="preserve"> </w:t>
            </w:r>
          </w:p>
        </w:tc>
        <w:tc>
          <w:tcPr>
            <w:tcW w:w="3214" w:type="dxa"/>
          </w:tcPr>
          <w:p w14:paraId="7DA8A9C6"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who are eligible for </w:t>
            </w:r>
            <w:proofErr w:type="spellStart"/>
            <w:r w:rsidRPr="00776A3D">
              <w:rPr>
                <w:color w:val="000000" w:themeColor="text1"/>
              </w:rPr>
              <w:t>PrEP</w:t>
            </w:r>
            <w:proofErr w:type="spellEnd"/>
            <w:r w:rsidRPr="00776A3D">
              <w:rPr>
                <w:color w:val="000000" w:themeColor="text1"/>
              </w:rPr>
              <w:t xml:space="preserve"> during the reporting period </w:t>
            </w:r>
          </w:p>
        </w:tc>
        <w:tc>
          <w:tcPr>
            <w:tcW w:w="1842" w:type="dxa"/>
          </w:tcPr>
          <w:p w14:paraId="4A861C39"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15F583F6"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06D43243"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TG - TBD</w:t>
            </w:r>
          </w:p>
        </w:tc>
      </w:tr>
      <w:tr w:rsidR="00776A3D" w:rsidRPr="00776A3D" w14:paraId="03B2D239" w14:textId="77777777" w:rsidTr="005D2C0C">
        <w:trPr>
          <w:trHeight w:val="244"/>
        </w:trPr>
        <w:tc>
          <w:tcPr>
            <w:tcW w:w="2418" w:type="dxa"/>
          </w:tcPr>
          <w:p w14:paraId="2635CC46" w14:textId="77777777" w:rsidR="00972DF2" w:rsidRPr="00776A3D" w:rsidRDefault="00972DF2" w:rsidP="005D2C0C">
            <w:pPr>
              <w:autoSpaceDE w:val="0"/>
              <w:autoSpaceDN w:val="0"/>
              <w:adjustRightInd w:val="0"/>
              <w:spacing w:after="0"/>
              <w:rPr>
                <w:color w:val="000000" w:themeColor="text1"/>
              </w:rPr>
            </w:pPr>
            <w:proofErr w:type="spellStart"/>
            <w:r w:rsidRPr="00776A3D">
              <w:rPr>
                <w:color w:val="000000" w:themeColor="text1"/>
              </w:rPr>
              <w:t>PrEP</w:t>
            </w:r>
            <w:proofErr w:type="spellEnd"/>
            <w:r w:rsidRPr="00776A3D">
              <w:rPr>
                <w:color w:val="000000" w:themeColor="text1"/>
              </w:rPr>
              <w:t xml:space="preserve"> Offer </w:t>
            </w:r>
          </w:p>
        </w:tc>
        <w:tc>
          <w:tcPr>
            <w:tcW w:w="3214" w:type="dxa"/>
          </w:tcPr>
          <w:p w14:paraId="78EA4F00"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offered </w:t>
            </w:r>
            <w:proofErr w:type="spellStart"/>
            <w:r w:rsidRPr="00776A3D">
              <w:rPr>
                <w:color w:val="000000" w:themeColor="text1"/>
              </w:rPr>
              <w:t>PrEP</w:t>
            </w:r>
            <w:proofErr w:type="spellEnd"/>
            <w:r w:rsidRPr="00776A3D">
              <w:rPr>
                <w:color w:val="000000" w:themeColor="text1"/>
              </w:rPr>
              <w:t xml:space="preserve"> during the reporting period </w:t>
            </w:r>
          </w:p>
        </w:tc>
        <w:tc>
          <w:tcPr>
            <w:tcW w:w="1842" w:type="dxa"/>
          </w:tcPr>
          <w:p w14:paraId="4FE5AE55"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395DCC1F"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5E6C818C"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TG - TBD</w:t>
            </w:r>
          </w:p>
        </w:tc>
      </w:tr>
      <w:tr w:rsidR="00776A3D" w:rsidRPr="00776A3D" w14:paraId="5B26A5B4" w14:textId="77777777" w:rsidTr="005D2C0C">
        <w:trPr>
          <w:trHeight w:val="244"/>
        </w:trPr>
        <w:tc>
          <w:tcPr>
            <w:tcW w:w="2418" w:type="dxa"/>
          </w:tcPr>
          <w:p w14:paraId="7E377991" w14:textId="77777777" w:rsidR="00972DF2" w:rsidRPr="00776A3D" w:rsidRDefault="00972DF2" w:rsidP="005D2C0C">
            <w:pPr>
              <w:autoSpaceDE w:val="0"/>
              <w:autoSpaceDN w:val="0"/>
              <w:adjustRightInd w:val="0"/>
              <w:spacing w:after="0"/>
              <w:rPr>
                <w:color w:val="000000" w:themeColor="text1"/>
              </w:rPr>
            </w:pPr>
            <w:proofErr w:type="spellStart"/>
            <w:r w:rsidRPr="00776A3D">
              <w:rPr>
                <w:color w:val="000000" w:themeColor="text1"/>
              </w:rPr>
              <w:t>PrEP_ACCEPT</w:t>
            </w:r>
            <w:proofErr w:type="spellEnd"/>
            <w:r w:rsidRPr="00776A3D">
              <w:rPr>
                <w:color w:val="000000" w:themeColor="text1"/>
              </w:rPr>
              <w:t xml:space="preserve"> </w:t>
            </w:r>
          </w:p>
        </w:tc>
        <w:tc>
          <w:tcPr>
            <w:tcW w:w="3214" w:type="dxa"/>
          </w:tcPr>
          <w:p w14:paraId="313FBDF7"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who accepted </w:t>
            </w:r>
            <w:proofErr w:type="spellStart"/>
            <w:r w:rsidRPr="00776A3D">
              <w:rPr>
                <w:color w:val="000000" w:themeColor="text1"/>
              </w:rPr>
              <w:t>PrEP</w:t>
            </w:r>
            <w:proofErr w:type="spellEnd"/>
            <w:r w:rsidRPr="00776A3D">
              <w:rPr>
                <w:color w:val="000000" w:themeColor="text1"/>
              </w:rPr>
              <w:t xml:space="preserve"> during the reporting period </w:t>
            </w:r>
          </w:p>
        </w:tc>
        <w:tc>
          <w:tcPr>
            <w:tcW w:w="1842" w:type="dxa"/>
          </w:tcPr>
          <w:p w14:paraId="7567842B"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1F4664DA"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6A97C327" w14:textId="77777777" w:rsidR="00972DF2" w:rsidRPr="00776A3D" w:rsidRDefault="00972DF2" w:rsidP="005D2C0C">
            <w:pPr>
              <w:autoSpaceDE w:val="0"/>
              <w:autoSpaceDN w:val="0"/>
              <w:adjustRightInd w:val="0"/>
              <w:spacing w:after="0"/>
              <w:ind w:left="720" w:hanging="720"/>
              <w:rPr>
                <w:color w:val="000000" w:themeColor="text1"/>
              </w:rPr>
            </w:pPr>
            <w:r w:rsidRPr="00776A3D">
              <w:rPr>
                <w:color w:val="000000" w:themeColor="text1"/>
              </w:rPr>
              <w:t xml:space="preserve">TG - TBD </w:t>
            </w:r>
          </w:p>
        </w:tc>
      </w:tr>
      <w:tr w:rsidR="00776A3D" w:rsidRPr="00776A3D" w14:paraId="4BFD8499" w14:textId="77777777" w:rsidTr="005D2C0C">
        <w:trPr>
          <w:trHeight w:val="244"/>
        </w:trPr>
        <w:tc>
          <w:tcPr>
            <w:tcW w:w="2418" w:type="dxa"/>
          </w:tcPr>
          <w:p w14:paraId="74AFD1DD"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HTS_TST </w:t>
            </w:r>
          </w:p>
        </w:tc>
        <w:tc>
          <w:tcPr>
            <w:tcW w:w="3214" w:type="dxa"/>
          </w:tcPr>
          <w:p w14:paraId="18130592"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who received HIV Testing Services and received their test results </w:t>
            </w:r>
          </w:p>
        </w:tc>
        <w:tc>
          <w:tcPr>
            <w:tcW w:w="1842" w:type="dxa"/>
          </w:tcPr>
          <w:p w14:paraId="2CC9764D"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HTS modality, age, sex, site </w:t>
            </w:r>
          </w:p>
        </w:tc>
        <w:tc>
          <w:tcPr>
            <w:tcW w:w="2198" w:type="dxa"/>
          </w:tcPr>
          <w:p w14:paraId="47CC2DA8"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7F005D05"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TG - TBD</w:t>
            </w:r>
          </w:p>
        </w:tc>
      </w:tr>
      <w:tr w:rsidR="00776A3D" w:rsidRPr="00776A3D" w14:paraId="1E880F28" w14:textId="77777777" w:rsidTr="005D2C0C">
        <w:trPr>
          <w:trHeight w:val="110"/>
        </w:trPr>
        <w:tc>
          <w:tcPr>
            <w:tcW w:w="2418" w:type="dxa"/>
          </w:tcPr>
          <w:p w14:paraId="57D4BE1E"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HTS_TST_POS </w:t>
            </w:r>
          </w:p>
        </w:tc>
        <w:tc>
          <w:tcPr>
            <w:tcW w:w="3214" w:type="dxa"/>
          </w:tcPr>
          <w:p w14:paraId="178E6B41"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who test positive for HI </w:t>
            </w:r>
          </w:p>
        </w:tc>
        <w:tc>
          <w:tcPr>
            <w:tcW w:w="1842" w:type="dxa"/>
          </w:tcPr>
          <w:p w14:paraId="4DB554BC"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40808C02"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TBD</w:t>
            </w:r>
          </w:p>
        </w:tc>
      </w:tr>
      <w:tr w:rsidR="00776A3D" w:rsidRPr="00776A3D" w14:paraId="15D2B987" w14:textId="77777777" w:rsidTr="005D2C0C">
        <w:trPr>
          <w:trHeight w:val="244"/>
        </w:trPr>
        <w:tc>
          <w:tcPr>
            <w:tcW w:w="2418" w:type="dxa"/>
          </w:tcPr>
          <w:p w14:paraId="64BA309E"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TX_NEW </w:t>
            </w:r>
          </w:p>
        </w:tc>
        <w:tc>
          <w:tcPr>
            <w:tcW w:w="3214" w:type="dxa"/>
          </w:tcPr>
          <w:p w14:paraId="55E81B5A"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key populations newly enrolled on antiretroviral therapy (ART) </w:t>
            </w:r>
          </w:p>
        </w:tc>
        <w:tc>
          <w:tcPr>
            <w:tcW w:w="1842" w:type="dxa"/>
          </w:tcPr>
          <w:p w14:paraId="446E327F"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52941411"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TBD</w:t>
            </w:r>
          </w:p>
        </w:tc>
      </w:tr>
      <w:tr w:rsidR="00776A3D" w:rsidRPr="00776A3D" w14:paraId="63A66457" w14:textId="77777777" w:rsidTr="005D2C0C">
        <w:trPr>
          <w:trHeight w:val="311"/>
        </w:trPr>
        <w:tc>
          <w:tcPr>
            <w:tcW w:w="2418" w:type="dxa"/>
          </w:tcPr>
          <w:p w14:paraId="5024325B"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TX_CURR </w:t>
            </w:r>
          </w:p>
        </w:tc>
        <w:tc>
          <w:tcPr>
            <w:tcW w:w="3214" w:type="dxa"/>
          </w:tcPr>
          <w:p w14:paraId="17AC9D62"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key populations currently receiving antiretroviral therapy (ART) </w:t>
            </w:r>
          </w:p>
        </w:tc>
        <w:tc>
          <w:tcPr>
            <w:tcW w:w="1842" w:type="dxa"/>
          </w:tcPr>
          <w:p w14:paraId="541E87A6"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Pr>
          <w:p w14:paraId="3246DD59"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95% of key populations enrolled </w:t>
            </w:r>
          </w:p>
        </w:tc>
      </w:tr>
      <w:tr w:rsidR="00776A3D" w:rsidRPr="00776A3D" w14:paraId="5B37A5C4" w14:textId="77777777" w:rsidTr="005D2C0C">
        <w:trPr>
          <w:trHeight w:val="311"/>
        </w:trPr>
        <w:tc>
          <w:tcPr>
            <w:tcW w:w="2418" w:type="dxa"/>
            <w:tcBorders>
              <w:top w:val="single" w:sz="4" w:space="0" w:color="auto"/>
              <w:left w:val="single" w:sz="4" w:space="0" w:color="auto"/>
              <w:bottom w:val="single" w:sz="4" w:space="0" w:color="auto"/>
              <w:right w:val="single" w:sz="4" w:space="0" w:color="auto"/>
            </w:tcBorders>
          </w:tcPr>
          <w:p w14:paraId="0164429D" w14:textId="77777777" w:rsidR="00972DF2" w:rsidRPr="00776A3D" w:rsidRDefault="00972DF2" w:rsidP="005D2C0C">
            <w:pPr>
              <w:autoSpaceDE w:val="0"/>
              <w:autoSpaceDN w:val="0"/>
              <w:adjustRightInd w:val="0"/>
              <w:spacing w:after="0"/>
              <w:rPr>
                <w:color w:val="000000" w:themeColor="text1"/>
              </w:rPr>
            </w:pPr>
            <w:proofErr w:type="spellStart"/>
            <w:r w:rsidRPr="00776A3D">
              <w:rPr>
                <w:color w:val="000000" w:themeColor="text1"/>
              </w:rPr>
              <w:t>PrEP_Screen</w:t>
            </w:r>
            <w:proofErr w:type="spellEnd"/>
          </w:p>
        </w:tc>
        <w:tc>
          <w:tcPr>
            <w:tcW w:w="3214" w:type="dxa"/>
            <w:tcBorders>
              <w:top w:val="single" w:sz="4" w:space="0" w:color="auto"/>
              <w:left w:val="single" w:sz="4" w:space="0" w:color="auto"/>
              <w:bottom w:val="single" w:sz="4" w:space="0" w:color="auto"/>
              <w:right w:val="single" w:sz="4" w:space="0" w:color="auto"/>
            </w:tcBorders>
          </w:tcPr>
          <w:p w14:paraId="7E5C2ED0"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Number of individuals screened for </w:t>
            </w:r>
            <w:proofErr w:type="spellStart"/>
            <w:r w:rsidRPr="00776A3D">
              <w:rPr>
                <w:color w:val="000000" w:themeColor="text1"/>
              </w:rPr>
              <w:t>PrEP</w:t>
            </w:r>
            <w:proofErr w:type="spellEnd"/>
            <w:r w:rsidRPr="00776A3D">
              <w:rPr>
                <w:color w:val="000000" w:themeColor="text1"/>
              </w:rPr>
              <w:t xml:space="preserve"> eligibility during the reporting period</w:t>
            </w:r>
          </w:p>
        </w:tc>
        <w:tc>
          <w:tcPr>
            <w:tcW w:w="1842" w:type="dxa"/>
            <w:tcBorders>
              <w:top w:val="single" w:sz="4" w:space="0" w:color="auto"/>
              <w:left w:val="single" w:sz="4" w:space="0" w:color="auto"/>
              <w:bottom w:val="single" w:sz="4" w:space="0" w:color="auto"/>
              <w:right w:val="single" w:sz="4" w:space="0" w:color="auto"/>
            </w:tcBorders>
          </w:tcPr>
          <w:p w14:paraId="317CE118"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 xml:space="preserve">Age, sex, KP type </w:t>
            </w:r>
          </w:p>
        </w:tc>
        <w:tc>
          <w:tcPr>
            <w:tcW w:w="2198" w:type="dxa"/>
            <w:tcBorders>
              <w:top w:val="single" w:sz="4" w:space="0" w:color="auto"/>
              <w:left w:val="single" w:sz="4" w:space="0" w:color="auto"/>
              <w:bottom w:val="single" w:sz="4" w:space="0" w:color="auto"/>
              <w:right w:val="single" w:sz="4" w:space="0" w:color="auto"/>
            </w:tcBorders>
          </w:tcPr>
          <w:p w14:paraId="1ED41A95"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MSM - TBD</w:t>
            </w:r>
          </w:p>
          <w:p w14:paraId="4A0C76D5" w14:textId="77777777" w:rsidR="00972DF2" w:rsidRPr="00776A3D" w:rsidRDefault="00972DF2" w:rsidP="005D2C0C">
            <w:pPr>
              <w:autoSpaceDE w:val="0"/>
              <w:autoSpaceDN w:val="0"/>
              <w:adjustRightInd w:val="0"/>
              <w:spacing w:after="0"/>
              <w:rPr>
                <w:color w:val="000000" w:themeColor="text1"/>
              </w:rPr>
            </w:pPr>
            <w:r w:rsidRPr="00776A3D">
              <w:rPr>
                <w:color w:val="000000" w:themeColor="text1"/>
              </w:rPr>
              <w:t>TG - TBD</w:t>
            </w:r>
          </w:p>
        </w:tc>
      </w:tr>
    </w:tbl>
    <w:p w14:paraId="1144962D" w14:textId="77777777" w:rsidR="00FF4813" w:rsidRPr="00776A3D" w:rsidRDefault="00FF4813" w:rsidP="00FF4813">
      <w:pPr>
        <w:rPr>
          <w:color w:val="000000" w:themeColor="text1"/>
        </w:rPr>
      </w:pPr>
      <w:bookmarkStart w:id="4" w:name="_Toc45545197"/>
      <w:bookmarkStart w:id="5" w:name="_Toc77748889"/>
      <w:bookmarkEnd w:id="4"/>
    </w:p>
    <w:p w14:paraId="4F5F2F3F" w14:textId="77777777" w:rsidR="00DF0B83" w:rsidRPr="00776A3D" w:rsidRDefault="00DF0B83" w:rsidP="00DF0B83">
      <w:pPr>
        <w:pStyle w:val="Heading3"/>
        <w:numPr>
          <w:ilvl w:val="0"/>
          <w:numId w:val="7"/>
        </w:numPr>
        <w:spacing w:before="0"/>
        <w:rPr>
          <w:rFonts w:ascii="Segoe UI" w:hAnsi="Segoe UI" w:cs="Segoe UI"/>
          <w:b/>
          <w:bCs/>
          <w:color w:val="000000" w:themeColor="text1"/>
          <w:sz w:val="22"/>
          <w:szCs w:val="22"/>
        </w:rPr>
      </w:pPr>
      <w:r w:rsidRPr="00776A3D">
        <w:rPr>
          <w:rFonts w:ascii="Segoe UI" w:hAnsi="Segoe UI" w:cs="Segoe UI"/>
          <w:b/>
          <w:bCs/>
          <w:color w:val="000000" w:themeColor="text1"/>
          <w:sz w:val="22"/>
          <w:szCs w:val="22"/>
        </w:rPr>
        <w:lastRenderedPageBreak/>
        <w:t>Location</w:t>
      </w:r>
    </w:p>
    <w:p w14:paraId="2248592B" w14:textId="25511388" w:rsidR="00DF0B83" w:rsidRPr="00776A3D" w:rsidRDefault="00DF0B83" w:rsidP="00DF0B83">
      <w:pPr>
        <w:pStyle w:val="Heading3"/>
        <w:spacing w:before="0"/>
        <w:ind w:left="360"/>
        <w:rPr>
          <w:color w:val="000000" w:themeColor="text1"/>
          <w:lang w:val="en-GB"/>
        </w:rPr>
      </w:pPr>
      <w:r w:rsidRPr="00776A3D">
        <w:rPr>
          <w:rFonts w:ascii="Segoe UI" w:hAnsi="Segoe UI" w:cs="Segoe UI"/>
          <w:color w:val="000000" w:themeColor="text1"/>
          <w:sz w:val="22"/>
          <w:szCs w:val="22"/>
          <w:lang w:val="en-GB"/>
        </w:rPr>
        <w:t xml:space="preserve">The activities are expected to be implemented in Gobabis and </w:t>
      </w:r>
      <w:proofErr w:type="spellStart"/>
      <w:r w:rsidRPr="00776A3D">
        <w:rPr>
          <w:rFonts w:ascii="Segoe UI" w:hAnsi="Segoe UI" w:cs="Segoe UI"/>
          <w:color w:val="000000" w:themeColor="text1"/>
          <w:sz w:val="22"/>
          <w:szCs w:val="22"/>
          <w:lang w:val="en-GB"/>
        </w:rPr>
        <w:t>Otjiwarongo</w:t>
      </w:r>
      <w:proofErr w:type="spellEnd"/>
      <w:r w:rsidRPr="00776A3D">
        <w:rPr>
          <w:color w:val="000000" w:themeColor="text1"/>
          <w:lang w:val="en-GB"/>
        </w:rPr>
        <w:t>.</w:t>
      </w:r>
    </w:p>
    <w:p w14:paraId="499AA615" w14:textId="77777777" w:rsidR="00DF0B83" w:rsidRPr="00776A3D" w:rsidRDefault="00DF0B83" w:rsidP="00DF0B83">
      <w:pPr>
        <w:pStyle w:val="Heading3"/>
        <w:spacing w:before="0"/>
        <w:rPr>
          <w:rFonts w:ascii="Segoe UI" w:hAnsi="Segoe UI" w:cs="Segoe UI"/>
          <w:color w:val="000000" w:themeColor="text1"/>
          <w:sz w:val="22"/>
          <w:szCs w:val="22"/>
        </w:rPr>
      </w:pPr>
      <w:bookmarkStart w:id="6" w:name="_Toc45545200"/>
    </w:p>
    <w:p w14:paraId="1BD1D201" w14:textId="76284B60" w:rsidR="0009240B" w:rsidRPr="00776A3D" w:rsidRDefault="001F7C39" w:rsidP="00DB2D5C">
      <w:pPr>
        <w:pStyle w:val="Heading3"/>
        <w:numPr>
          <w:ilvl w:val="0"/>
          <w:numId w:val="7"/>
        </w:numPr>
        <w:spacing w:before="0"/>
        <w:rPr>
          <w:rFonts w:ascii="Segoe UI" w:hAnsi="Segoe UI" w:cs="Segoe UI"/>
          <w:b/>
          <w:bCs/>
          <w:color w:val="000000" w:themeColor="text1"/>
          <w:sz w:val="22"/>
          <w:szCs w:val="22"/>
        </w:rPr>
      </w:pPr>
      <w:r>
        <w:rPr>
          <w:rFonts w:ascii="Segoe UI" w:hAnsi="Segoe UI" w:cs="Segoe UI"/>
          <w:b/>
          <w:bCs/>
          <w:color w:val="000000" w:themeColor="text1"/>
          <w:sz w:val="22"/>
          <w:szCs w:val="22"/>
        </w:rPr>
        <w:t xml:space="preserve">Contractual Modalities </w:t>
      </w:r>
      <w:bookmarkEnd w:id="6"/>
    </w:p>
    <w:p w14:paraId="6764E0F9" w14:textId="67D64AA7" w:rsidR="00DB2D5C" w:rsidRPr="00776A3D" w:rsidRDefault="004B24DB" w:rsidP="0091576C">
      <w:pPr>
        <w:jc w:val="both"/>
        <w:rPr>
          <w:color w:val="000000" w:themeColor="text1"/>
        </w:rPr>
      </w:pPr>
      <w:r>
        <w:rPr>
          <w:color w:val="000000" w:themeColor="text1"/>
        </w:rPr>
        <w:t xml:space="preserve">      </w:t>
      </w:r>
      <w:r w:rsidR="00A806F1">
        <w:rPr>
          <w:color w:val="000000" w:themeColor="text1"/>
        </w:rPr>
        <w:t>Payment will be based on deliverable</w:t>
      </w:r>
      <w:r w:rsidR="0091576C">
        <w:rPr>
          <w:color w:val="000000" w:themeColor="text1"/>
        </w:rPr>
        <w:t xml:space="preserve">. </w:t>
      </w:r>
    </w:p>
    <w:p w14:paraId="73194ED0" w14:textId="02F49D9D" w:rsidR="00972DF2" w:rsidRPr="00776A3D" w:rsidRDefault="001F7C39" w:rsidP="00972DF2">
      <w:pPr>
        <w:pStyle w:val="ListParagraph"/>
        <w:numPr>
          <w:ilvl w:val="0"/>
          <w:numId w:val="7"/>
        </w:numPr>
        <w:rPr>
          <w:b/>
          <w:bCs/>
          <w:color w:val="000000" w:themeColor="text1"/>
        </w:rPr>
      </w:pPr>
      <w:r>
        <w:rPr>
          <w:rFonts w:ascii="Segoe UI" w:hAnsi="Segoe UI" w:cs="Segoe UI"/>
          <w:b/>
          <w:bCs/>
          <w:color w:val="000000" w:themeColor="text1"/>
          <w:lang w:val="en-US"/>
        </w:rPr>
        <w:t>Minimum/</w:t>
      </w:r>
      <w:r w:rsidR="00972DF2" w:rsidRPr="00776A3D">
        <w:rPr>
          <w:rFonts w:ascii="Segoe UI" w:hAnsi="Segoe UI" w:cs="Segoe UI"/>
          <w:b/>
          <w:bCs/>
          <w:color w:val="000000" w:themeColor="text1"/>
          <w:lang w:val="en-US"/>
        </w:rPr>
        <w:t xml:space="preserve">Eligibility </w:t>
      </w:r>
      <w:bookmarkEnd w:id="5"/>
      <w:r>
        <w:rPr>
          <w:rFonts w:ascii="Segoe UI" w:hAnsi="Segoe UI" w:cs="Segoe UI"/>
          <w:b/>
          <w:bCs/>
          <w:color w:val="000000" w:themeColor="text1"/>
          <w:lang w:val="en-US"/>
        </w:rPr>
        <w:t>Requirements</w:t>
      </w:r>
      <w:r w:rsidR="00972DF2" w:rsidRPr="00776A3D">
        <w:rPr>
          <w:rFonts w:ascii="Segoe UI" w:hAnsi="Segoe UI" w:cs="Segoe UI"/>
          <w:b/>
          <w:bCs/>
          <w:color w:val="000000" w:themeColor="text1"/>
          <w:lang w:val="en-US"/>
        </w:rPr>
        <w:t xml:space="preserve"> </w:t>
      </w:r>
    </w:p>
    <w:p w14:paraId="2CF17C2F" w14:textId="1FD70BB9" w:rsidR="00972DF2" w:rsidRPr="00776A3D" w:rsidRDefault="00972DF2" w:rsidP="00972DF2">
      <w:pPr>
        <w:autoSpaceDE w:val="0"/>
        <w:autoSpaceDN w:val="0"/>
        <w:adjustRightInd w:val="0"/>
        <w:spacing w:after="0"/>
        <w:rPr>
          <w:color w:val="000000" w:themeColor="text1"/>
        </w:rPr>
      </w:pPr>
      <w:r w:rsidRPr="00776A3D">
        <w:rPr>
          <w:color w:val="000000" w:themeColor="text1"/>
        </w:rPr>
        <w:t>To be eligible applicants should:</w:t>
      </w:r>
    </w:p>
    <w:p w14:paraId="4735E79F" w14:textId="77777777" w:rsidR="00972DF2" w:rsidRPr="00776A3D" w:rsidRDefault="00972DF2" w:rsidP="00972DF2">
      <w:pPr>
        <w:pStyle w:val="ListParagraph"/>
        <w:numPr>
          <w:ilvl w:val="0"/>
          <w:numId w:val="5"/>
        </w:numPr>
        <w:autoSpaceDE w:val="0"/>
        <w:autoSpaceDN w:val="0"/>
        <w:adjustRightInd w:val="0"/>
        <w:spacing w:after="0" w:line="240" w:lineRule="auto"/>
        <w:rPr>
          <w:rFonts w:ascii="Segoe UI" w:hAnsi="Segoe UI" w:cs="Segoe UI"/>
          <w:color w:val="000000" w:themeColor="text1"/>
        </w:rPr>
      </w:pPr>
      <w:r w:rsidRPr="00776A3D">
        <w:rPr>
          <w:rFonts w:ascii="Segoe UI" w:hAnsi="Segoe UI" w:cs="Segoe UI"/>
          <w:color w:val="000000" w:themeColor="text1"/>
        </w:rPr>
        <w:t>Be KP competent or KP-led organization</w:t>
      </w:r>
      <w:r w:rsidRPr="00776A3D">
        <w:rPr>
          <w:rFonts w:ascii="Segoe UI" w:hAnsi="Segoe UI" w:cs="Segoe UI"/>
          <w:color w:val="000000" w:themeColor="text1"/>
          <w:lang w:val="en-US"/>
        </w:rPr>
        <w:t xml:space="preserve"> legally registered in Namibia</w:t>
      </w:r>
    </w:p>
    <w:p w14:paraId="7A03A2B6" w14:textId="77777777" w:rsidR="00972DF2" w:rsidRPr="00776A3D" w:rsidRDefault="00972DF2" w:rsidP="00972DF2">
      <w:pPr>
        <w:pStyle w:val="ListParagraph"/>
        <w:numPr>
          <w:ilvl w:val="0"/>
          <w:numId w:val="5"/>
        </w:numPr>
        <w:autoSpaceDE w:val="0"/>
        <w:autoSpaceDN w:val="0"/>
        <w:adjustRightInd w:val="0"/>
        <w:spacing w:after="0" w:line="240" w:lineRule="auto"/>
        <w:rPr>
          <w:rFonts w:ascii="Segoe UI" w:hAnsi="Segoe UI" w:cs="Segoe UI"/>
          <w:color w:val="000000" w:themeColor="text1"/>
        </w:rPr>
      </w:pPr>
      <w:r w:rsidRPr="00776A3D">
        <w:rPr>
          <w:rFonts w:ascii="Segoe UI" w:hAnsi="Segoe UI" w:cs="Segoe UI"/>
          <w:color w:val="000000" w:themeColor="text1"/>
          <w:lang w:val="en-US"/>
        </w:rPr>
        <w:t xml:space="preserve">Demonstrable </w:t>
      </w:r>
      <w:r w:rsidRPr="00776A3D">
        <w:rPr>
          <w:rFonts w:ascii="Segoe UI" w:hAnsi="Segoe UI" w:cs="Segoe UI"/>
          <w:color w:val="000000" w:themeColor="text1"/>
        </w:rPr>
        <w:t xml:space="preserve">experience </w:t>
      </w:r>
      <w:r w:rsidRPr="00776A3D">
        <w:rPr>
          <w:rFonts w:ascii="Segoe UI" w:hAnsi="Segoe UI" w:cs="Segoe UI"/>
          <w:color w:val="000000" w:themeColor="text1"/>
          <w:lang w:val="en-US"/>
        </w:rPr>
        <w:t xml:space="preserve">and track record </w:t>
      </w:r>
      <w:r w:rsidRPr="00776A3D">
        <w:rPr>
          <w:rFonts w:ascii="Segoe UI" w:hAnsi="Segoe UI" w:cs="Segoe UI"/>
          <w:color w:val="000000" w:themeColor="text1"/>
        </w:rPr>
        <w:t>of working in HIV prevention</w:t>
      </w:r>
      <w:r w:rsidRPr="00776A3D">
        <w:rPr>
          <w:rFonts w:ascii="Segoe UI" w:hAnsi="Segoe UI" w:cs="Segoe UI"/>
          <w:color w:val="000000" w:themeColor="text1"/>
          <w:lang w:val="en-US"/>
        </w:rPr>
        <w:t xml:space="preserve">, </w:t>
      </w:r>
      <w:proofErr w:type="gramStart"/>
      <w:r w:rsidRPr="00776A3D">
        <w:rPr>
          <w:rFonts w:ascii="Segoe UI" w:hAnsi="Segoe UI" w:cs="Segoe UI"/>
          <w:color w:val="000000" w:themeColor="text1"/>
          <w:lang w:val="en-US"/>
        </w:rPr>
        <w:t>treatment</w:t>
      </w:r>
      <w:proofErr w:type="gramEnd"/>
      <w:r w:rsidRPr="00776A3D">
        <w:rPr>
          <w:rFonts w:ascii="Segoe UI" w:hAnsi="Segoe UI" w:cs="Segoe UI"/>
          <w:color w:val="000000" w:themeColor="text1"/>
          <w:lang w:val="en-US"/>
        </w:rPr>
        <w:t xml:space="preserve"> and care </w:t>
      </w:r>
      <w:r w:rsidRPr="00776A3D">
        <w:rPr>
          <w:rFonts w:ascii="Segoe UI" w:hAnsi="Segoe UI" w:cs="Segoe UI"/>
          <w:color w:val="000000" w:themeColor="text1"/>
        </w:rPr>
        <w:t>programs in Namibia</w:t>
      </w:r>
    </w:p>
    <w:p w14:paraId="78862C28" w14:textId="4A7F2C5C" w:rsidR="00972DF2" w:rsidRPr="00776A3D" w:rsidRDefault="00972DF2" w:rsidP="00972DF2">
      <w:pPr>
        <w:pStyle w:val="ListParagraph"/>
        <w:numPr>
          <w:ilvl w:val="0"/>
          <w:numId w:val="5"/>
        </w:numPr>
        <w:autoSpaceDE w:val="0"/>
        <w:autoSpaceDN w:val="0"/>
        <w:adjustRightInd w:val="0"/>
        <w:spacing w:after="0" w:line="240" w:lineRule="auto"/>
        <w:rPr>
          <w:rFonts w:ascii="Segoe UI" w:hAnsi="Segoe UI" w:cs="Segoe UI"/>
          <w:color w:val="000000" w:themeColor="text1"/>
          <w:lang w:val="en-US"/>
        </w:rPr>
      </w:pPr>
      <w:r w:rsidRPr="00776A3D">
        <w:rPr>
          <w:rFonts w:ascii="Segoe UI" w:hAnsi="Segoe UI" w:cs="Segoe UI"/>
          <w:color w:val="000000" w:themeColor="text1"/>
          <w:lang w:val="en-US"/>
        </w:rPr>
        <w:t>Should have project management experience supported by recommendation</w:t>
      </w:r>
      <w:r w:rsidR="001F7C39">
        <w:rPr>
          <w:rFonts w:ascii="Segoe UI" w:hAnsi="Segoe UI" w:cs="Segoe UI"/>
          <w:color w:val="000000" w:themeColor="text1"/>
          <w:lang w:val="en-US"/>
        </w:rPr>
        <w:t>/</w:t>
      </w:r>
      <w:r w:rsidRPr="00776A3D">
        <w:rPr>
          <w:rFonts w:ascii="Segoe UI" w:hAnsi="Segoe UI" w:cs="Segoe UI"/>
          <w:color w:val="000000" w:themeColor="text1"/>
          <w:lang w:val="en-US"/>
        </w:rPr>
        <w:t xml:space="preserve">reference </w:t>
      </w:r>
      <w:r w:rsidR="001F7C39">
        <w:rPr>
          <w:rFonts w:ascii="Segoe UI" w:hAnsi="Segoe UI" w:cs="Segoe UI"/>
          <w:color w:val="000000" w:themeColor="text1"/>
          <w:lang w:val="en-US"/>
        </w:rPr>
        <w:t xml:space="preserve">letter based on </w:t>
      </w:r>
      <w:r w:rsidRPr="00776A3D">
        <w:rPr>
          <w:rFonts w:ascii="Segoe UI" w:hAnsi="Segoe UI" w:cs="Segoe UI"/>
          <w:color w:val="000000" w:themeColor="text1"/>
          <w:lang w:val="en-US"/>
        </w:rPr>
        <w:t>a recent assignment.</w:t>
      </w:r>
    </w:p>
    <w:p w14:paraId="4E58E71A" w14:textId="249C56C8" w:rsidR="00972DF2" w:rsidRPr="00776A3D" w:rsidRDefault="00972DF2" w:rsidP="00972DF2">
      <w:pPr>
        <w:pStyle w:val="ListParagraph"/>
        <w:numPr>
          <w:ilvl w:val="0"/>
          <w:numId w:val="5"/>
        </w:numPr>
        <w:autoSpaceDE w:val="0"/>
        <w:autoSpaceDN w:val="0"/>
        <w:adjustRightInd w:val="0"/>
        <w:spacing w:after="0" w:line="240" w:lineRule="auto"/>
        <w:rPr>
          <w:rFonts w:ascii="Segoe UI" w:hAnsi="Segoe UI" w:cs="Segoe UI"/>
          <w:color w:val="000000" w:themeColor="text1"/>
          <w:lang w:val="en-US"/>
        </w:rPr>
      </w:pPr>
      <w:r w:rsidRPr="00776A3D">
        <w:rPr>
          <w:rFonts w:ascii="Segoe UI" w:hAnsi="Segoe UI" w:cs="Segoe UI"/>
          <w:color w:val="000000" w:themeColor="text1"/>
          <w:lang w:val="en-US"/>
        </w:rPr>
        <w:t xml:space="preserve">Having a presence in </w:t>
      </w:r>
      <w:proofErr w:type="spellStart"/>
      <w:r w:rsidRPr="00776A3D">
        <w:rPr>
          <w:rFonts w:ascii="Segoe UI" w:hAnsi="Segoe UI" w:cs="Segoe UI"/>
          <w:color w:val="000000" w:themeColor="text1"/>
          <w:lang w:val="en-US"/>
        </w:rPr>
        <w:t>Otjiwarongo</w:t>
      </w:r>
      <w:proofErr w:type="spellEnd"/>
      <w:r w:rsidRPr="00776A3D">
        <w:rPr>
          <w:rFonts w:ascii="Segoe UI" w:hAnsi="Segoe UI" w:cs="Segoe UI"/>
          <w:color w:val="000000" w:themeColor="text1"/>
          <w:lang w:val="en-US"/>
        </w:rPr>
        <w:t xml:space="preserve"> and</w:t>
      </w:r>
      <w:r w:rsidR="00A24F0F">
        <w:rPr>
          <w:rFonts w:ascii="Segoe UI" w:hAnsi="Segoe UI" w:cs="Segoe UI"/>
          <w:color w:val="000000" w:themeColor="text1"/>
          <w:lang w:val="en-US"/>
        </w:rPr>
        <w:t xml:space="preserve"> </w:t>
      </w:r>
      <w:r w:rsidRPr="00776A3D">
        <w:rPr>
          <w:rFonts w:ascii="Segoe UI" w:hAnsi="Segoe UI" w:cs="Segoe UI"/>
          <w:color w:val="000000" w:themeColor="text1"/>
          <w:lang w:val="en-US"/>
        </w:rPr>
        <w:t>Gobabis is an added advantage</w:t>
      </w:r>
    </w:p>
    <w:p w14:paraId="43A6B1ED" w14:textId="77777777" w:rsidR="00972DF2" w:rsidRPr="00776A3D" w:rsidRDefault="00972DF2" w:rsidP="00972DF2">
      <w:pPr>
        <w:pStyle w:val="ListParagraph"/>
        <w:numPr>
          <w:ilvl w:val="0"/>
          <w:numId w:val="5"/>
        </w:numPr>
        <w:autoSpaceDE w:val="0"/>
        <w:autoSpaceDN w:val="0"/>
        <w:adjustRightInd w:val="0"/>
        <w:spacing w:after="0" w:line="240" w:lineRule="auto"/>
        <w:rPr>
          <w:rFonts w:ascii="Segoe UI" w:hAnsi="Segoe UI" w:cs="Segoe UI"/>
          <w:color w:val="000000" w:themeColor="text1"/>
        </w:rPr>
      </w:pPr>
      <w:r w:rsidRPr="00776A3D">
        <w:rPr>
          <w:rFonts w:ascii="Segoe UI" w:hAnsi="Segoe UI" w:cs="Segoe UI"/>
          <w:color w:val="000000" w:themeColor="text1"/>
        </w:rPr>
        <w:t>Be prepared to start work on 1st October 2021</w:t>
      </w:r>
    </w:p>
    <w:p w14:paraId="6D04B6FF" w14:textId="77777777" w:rsidR="00972DF2" w:rsidRPr="00776A3D" w:rsidRDefault="00972DF2" w:rsidP="00972DF2">
      <w:pPr>
        <w:rPr>
          <w:color w:val="000000" w:themeColor="text1"/>
        </w:rPr>
      </w:pPr>
    </w:p>
    <w:p w14:paraId="68ED5609" w14:textId="30AA8F9D" w:rsidR="00972DF2" w:rsidRPr="00776A3D" w:rsidRDefault="00972DF2" w:rsidP="00972DF2">
      <w:pPr>
        <w:pStyle w:val="Heading2"/>
        <w:rPr>
          <w:rFonts w:ascii="Segoe UI" w:hAnsi="Segoe UI" w:cs="Segoe UI"/>
          <w:b/>
          <w:bCs/>
          <w:color w:val="000000" w:themeColor="text1"/>
          <w:sz w:val="22"/>
          <w:szCs w:val="22"/>
          <w:lang w:val="en-US"/>
        </w:rPr>
      </w:pPr>
      <w:bookmarkStart w:id="7" w:name="_Toc77748890"/>
      <w:r w:rsidRPr="00776A3D">
        <w:rPr>
          <w:rFonts w:ascii="Segoe UI" w:hAnsi="Segoe UI" w:cs="Segoe UI"/>
          <w:b/>
          <w:bCs/>
          <w:color w:val="000000" w:themeColor="text1"/>
          <w:sz w:val="22"/>
          <w:szCs w:val="22"/>
          <w:lang w:val="en-US"/>
        </w:rPr>
        <w:t xml:space="preserve">Application </w:t>
      </w:r>
      <w:r w:rsidR="001F7C39">
        <w:rPr>
          <w:rFonts w:ascii="Segoe UI" w:hAnsi="Segoe UI" w:cs="Segoe UI"/>
          <w:b/>
          <w:bCs/>
          <w:color w:val="000000" w:themeColor="text1"/>
          <w:sz w:val="22"/>
          <w:szCs w:val="22"/>
          <w:lang w:val="en-US"/>
        </w:rPr>
        <w:t xml:space="preserve">process </w:t>
      </w:r>
      <w:r w:rsidRPr="00776A3D">
        <w:rPr>
          <w:rFonts w:ascii="Segoe UI" w:hAnsi="Segoe UI" w:cs="Segoe UI"/>
          <w:b/>
          <w:bCs/>
          <w:color w:val="000000" w:themeColor="text1"/>
          <w:sz w:val="22"/>
          <w:szCs w:val="22"/>
          <w:lang w:val="en-US"/>
        </w:rPr>
        <w:t xml:space="preserve">and submission </w:t>
      </w:r>
      <w:r w:rsidR="001F7C39">
        <w:rPr>
          <w:rFonts w:ascii="Segoe UI" w:hAnsi="Segoe UI" w:cs="Segoe UI"/>
          <w:b/>
          <w:bCs/>
          <w:color w:val="000000" w:themeColor="text1"/>
          <w:sz w:val="22"/>
          <w:szCs w:val="22"/>
          <w:lang w:val="en-US"/>
        </w:rPr>
        <w:t xml:space="preserve">of applications </w:t>
      </w:r>
      <w:bookmarkEnd w:id="7"/>
    </w:p>
    <w:p w14:paraId="740A8BC8" w14:textId="3581AAB8" w:rsidR="00972DF2" w:rsidRPr="00776A3D" w:rsidRDefault="00972DF2" w:rsidP="00972DF2">
      <w:pPr>
        <w:rPr>
          <w:color w:val="000000" w:themeColor="text1"/>
        </w:rPr>
      </w:pPr>
      <w:r w:rsidRPr="00776A3D">
        <w:rPr>
          <w:color w:val="000000" w:themeColor="text1"/>
        </w:rPr>
        <w:t xml:space="preserve">To apply, read the information provided in the scope of work, </w:t>
      </w:r>
      <w:r w:rsidR="001F7C39">
        <w:rPr>
          <w:color w:val="000000" w:themeColor="text1"/>
        </w:rPr>
        <w:t>and if you meet all the minimum requirements</w:t>
      </w:r>
      <w:r w:rsidR="0088390A">
        <w:rPr>
          <w:color w:val="000000" w:themeColor="text1"/>
        </w:rPr>
        <w:t xml:space="preserve">. Kindly send </w:t>
      </w:r>
      <w:r w:rsidR="001F7C39">
        <w:rPr>
          <w:color w:val="000000" w:themeColor="text1"/>
        </w:rPr>
        <w:t>your</w:t>
      </w:r>
      <w:r w:rsidR="0088390A">
        <w:rPr>
          <w:color w:val="000000" w:themeColor="text1"/>
        </w:rPr>
        <w:t xml:space="preserve"> </w:t>
      </w:r>
      <w:r w:rsidRPr="00776A3D">
        <w:rPr>
          <w:color w:val="000000" w:themeColor="text1"/>
        </w:rPr>
        <w:t>application with all the supporting documents</w:t>
      </w:r>
      <w:r w:rsidR="0088390A">
        <w:rPr>
          <w:color w:val="000000" w:themeColor="text1"/>
        </w:rPr>
        <w:t xml:space="preserve"> to the following email address: imendes-siyamba@intrahealthnamibia.org</w:t>
      </w:r>
      <w:r w:rsidRPr="00776A3D">
        <w:rPr>
          <w:color w:val="000000" w:themeColor="text1"/>
        </w:rPr>
        <w:t xml:space="preserve"> </w:t>
      </w:r>
    </w:p>
    <w:p w14:paraId="53A162CE" w14:textId="77777777" w:rsidR="00972DF2" w:rsidRPr="00776A3D" w:rsidRDefault="00972DF2" w:rsidP="00972DF2">
      <w:pPr>
        <w:rPr>
          <w:b/>
          <w:bCs/>
          <w:i/>
          <w:iCs/>
          <w:color w:val="000000" w:themeColor="text1"/>
        </w:rPr>
      </w:pPr>
    </w:p>
    <w:p w14:paraId="71584915" w14:textId="77777777" w:rsidR="00972DF2" w:rsidRPr="00776A3D" w:rsidRDefault="00972DF2" w:rsidP="00972DF2">
      <w:pPr>
        <w:rPr>
          <w:b/>
          <w:bCs/>
          <w:i/>
          <w:iCs/>
          <w:color w:val="000000" w:themeColor="text1"/>
        </w:rPr>
      </w:pPr>
    </w:p>
    <w:p w14:paraId="62F89912" w14:textId="77777777" w:rsidR="00972DF2" w:rsidRPr="00776A3D" w:rsidRDefault="00972DF2" w:rsidP="00972DF2">
      <w:pPr>
        <w:rPr>
          <w:b/>
          <w:bCs/>
          <w:i/>
          <w:iCs/>
          <w:color w:val="000000" w:themeColor="text1"/>
        </w:rPr>
      </w:pPr>
    </w:p>
    <w:p w14:paraId="76153DD9" w14:textId="77777777" w:rsidR="00972DF2" w:rsidRPr="00776A3D" w:rsidRDefault="00972DF2" w:rsidP="00972DF2">
      <w:pPr>
        <w:rPr>
          <w:color w:val="000000" w:themeColor="text1"/>
        </w:rPr>
      </w:pPr>
    </w:p>
    <w:p w14:paraId="27F2A6C5" w14:textId="77777777" w:rsidR="00972DF2" w:rsidRPr="00776A3D" w:rsidRDefault="00972DF2" w:rsidP="00972DF2">
      <w:pPr>
        <w:rPr>
          <w:color w:val="000000" w:themeColor="text1"/>
        </w:rPr>
      </w:pPr>
    </w:p>
    <w:p w14:paraId="22F48DA3" w14:textId="77777777" w:rsidR="00972DF2" w:rsidRPr="00776A3D" w:rsidRDefault="00972DF2" w:rsidP="00972DF2">
      <w:pPr>
        <w:rPr>
          <w:color w:val="000000" w:themeColor="text1"/>
        </w:rPr>
      </w:pPr>
    </w:p>
    <w:p w14:paraId="1AEA774A" w14:textId="77777777" w:rsidR="00972DF2" w:rsidRPr="00776A3D" w:rsidRDefault="00972DF2" w:rsidP="00972DF2">
      <w:pPr>
        <w:rPr>
          <w:color w:val="000000" w:themeColor="text1"/>
        </w:rPr>
      </w:pPr>
    </w:p>
    <w:p w14:paraId="2FEF19E4" w14:textId="77777777" w:rsidR="00972DF2" w:rsidRPr="00776A3D" w:rsidRDefault="00972DF2" w:rsidP="00972DF2">
      <w:pPr>
        <w:rPr>
          <w:color w:val="000000" w:themeColor="text1"/>
        </w:rPr>
      </w:pPr>
    </w:p>
    <w:p w14:paraId="7428A789" w14:textId="56B023AF" w:rsidR="00FA612A" w:rsidRPr="00776A3D" w:rsidRDefault="00FA612A" w:rsidP="00972DF2">
      <w:pPr>
        <w:rPr>
          <w:color w:val="000000" w:themeColor="text1"/>
        </w:rPr>
      </w:pPr>
    </w:p>
    <w:sectPr w:rsidR="00FA612A" w:rsidRPr="00776A3D" w:rsidSect="00B57EC4">
      <w:footerReference w:type="even" r:id="rId7"/>
      <w:footerReference w:type="default" r:id="rId8"/>
      <w:headerReference w:type="first" r:id="rId9"/>
      <w:footerReference w:type="first" r:id="rId10"/>
      <w:pgSz w:w="11900" w:h="16840"/>
      <w:pgMar w:top="1286" w:right="864" w:bottom="1440" w:left="1440" w:header="72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7DF0" w14:textId="77777777" w:rsidR="009940EA" w:rsidRDefault="009940EA" w:rsidP="00EE7B54">
      <w:r>
        <w:separator/>
      </w:r>
    </w:p>
  </w:endnote>
  <w:endnote w:type="continuationSeparator" w:id="0">
    <w:p w14:paraId="68DA00B6" w14:textId="77777777" w:rsidR="009940EA" w:rsidRDefault="009940EA" w:rsidP="00E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2B20" w14:textId="206D7397" w:rsidR="00B57EC4" w:rsidRDefault="00B57EC4">
    <w:pPr>
      <w:pStyle w:val="Footer"/>
    </w:pPr>
    <w:r w:rsidRPr="00B57EC4">
      <w:rPr>
        <w:noProof/>
      </w:rPr>
      <w:drawing>
        <wp:inline distT="0" distB="0" distL="0" distR="0" wp14:anchorId="265169ED" wp14:editId="1F24ED70">
          <wp:extent cx="609346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3460" cy="2514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82475"/>
      <w:docPartObj>
        <w:docPartGallery w:val="Page Numbers (Bottom of Page)"/>
        <w:docPartUnique/>
      </w:docPartObj>
    </w:sdtPr>
    <w:sdtEndPr>
      <w:rPr>
        <w:noProof/>
      </w:rPr>
    </w:sdtEndPr>
    <w:sdtContent>
      <w:p w14:paraId="4BBC0431" w14:textId="31855F90" w:rsidR="00BE6C29" w:rsidRDefault="00BE6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287CF" w14:textId="77777777" w:rsidR="00B57EC4" w:rsidRDefault="00B57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0039" w14:textId="3E7A8415" w:rsidR="00FA612A" w:rsidRPr="00B57EC4" w:rsidRDefault="00FA612A" w:rsidP="00FA612A">
    <w:pPr>
      <w:tabs>
        <w:tab w:val="center" w:pos="4680"/>
        <w:tab w:val="right" w:pos="9360"/>
      </w:tabs>
      <w:spacing w:after="0"/>
      <w:rPr>
        <w:rFonts w:ascii="Century Gothic" w:hAnsi="Century Gothic"/>
        <w:sz w:val="16"/>
        <w:szCs w:val="16"/>
      </w:rPr>
    </w:pPr>
    <w:r w:rsidRPr="00B57EC4">
      <w:rPr>
        <w:rFonts w:ascii="Century Gothic" w:hAnsi="Century Gothic"/>
        <w:sz w:val="16"/>
        <w:szCs w:val="16"/>
      </w:rPr>
      <w:t xml:space="preserve">DIRECTORS:  Elizabeth </w:t>
    </w:r>
    <w:proofErr w:type="spellStart"/>
    <w:r w:rsidRPr="00B57EC4">
      <w:rPr>
        <w:rFonts w:ascii="Century Gothic" w:hAnsi="Century Gothic"/>
        <w:sz w:val="16"/>
        <w:szCs w:val="16"/>
      </w:rPr>
      <w:t>Fahl</w:t>
    </w:r>
    <w:proofErr w:type="spellEnd"/>
    <w:r w:rsidRPr="00B57EC4">
      <w:rPr>
        <w:rFonts w:ascii="Century Gothic" w:hAnsi="Century Gothic"/>
        <w:sz w:val="16"/>
        <w:szCs w:val="16"/>
      </w:rPr>
      <w:t xml:space="preserve"> (Chairperson), Amanda </w:t>
    </w:r>
    <w:proofErr w:type="spellStart"/>
    <w:r w:rsidRPr="00B57EC4">
      <w:rPr>
        <w:rFonts w:ascii="Century Gothic" w:hAnsi="Century Gothic"/>
        <w:sz w:val="16"/>
        <w:szCs w:val="16"/>
      </w:rPr>
      <w:t>Krüger</w:t>
    </w:r>
    <w:proofErr w:type="spellEnd"/>
    <w:r w:rsidRPr="00B57EC4">
      <w:rPr>
        <w:rFonts w:ascii="Century Gothic" w:hAnsi="Century Gothic"/>
        <w:sz w:val="16"/>
        <w:szCs w:val="16"/>
      </w:rPr>
      <w:t xml:space="preserve">, Armin Wieland, Gladwin Groenewald, Dr Nestor </w:t>
    </w:r>
    <w:proofErr w:type="spellStart"/>
    <w:r w:rsidRPr="00B57EC4">
      <w:rPr>
        <w:rFonts w:ascii="Century Gothic" w:hAnsi="Century Gothic"/>
        <w:sz w:val="16"/>
        <w:szCs w:val="16"/>
      </w:rPr>
      <w:t>Shivute</w:t>
    </w:r>
    <w:proofErr w:type="spellEnd"/>
    <w:r w:rsidRPr="00B57EC4">
      <w:rPr>
        <w:rFonts w:ascii="Century Gothic" w:hAnsi="Century Gothic"/>
        <w:sz w:val="16"/>
        <w:szCs w:val="16"/>
      </w:rPr>
      <w:t xml:space="preserve">, </w:t>
    </w:r>
  </w:p>
  <w:p w14:paraId="4AA26871" w14:textId="79D03480" w:rsidR="00FA612A" w:rsidRPr="00B57EC4" w:rsidRDefault="00FA612A" w:rsidP="00FA612A">
    <w:pPr>
      <w:tabs>
        <w:tab w:val="center" w:pos="4680"/>
        <w:tab w:val="right" w:pos="9360"/>
      </w:tabs>
      <w:spacing w:after="0"/>
      <w:rPr>
        <w:rFonts w:ascii="Century Gothic" w:hAnsi="Century Gothic"/>
        <w:sz w:val="16"/>
        <w:szCs w:val="16"/>
      </w:rPr>
    </w:pPr>
    <w:r w:rsidRPr="00B57EC4">
      <w:rPr>
        <w:rFonts w:ascii="Century Gothic" w:hAnsi="Century Gothic"/>
        <w:sz w:val="16"/>
        <w:szCs w:val="16"/>
      </w:rPr>
      <w:t xml:space="preserve">Polly Dunford (US), </w:t>
    </w:r>
    <w:proofErr w:type="spellStart"/>
    <w:r w:rsidR="00E247BE" w:rsidRPr="00E247BE">
      <w:rPr>
        <w:rFonts w:ascii="Century Gothic" w:hAnsi="Century Gothic"/>
        <w:sz w:val="16"/>
        <w:szCs w:val="16"/>
      </w:rPr>
      <w:t>Maqsoda</w:t>
    </w:r>
    <w:proofErr w:type="spellEnd"/>
    <w:r w:rsidR="00E247BE" w:rsidRPr="00E247BE">
      <w:rPr>
        <w:rFonts w:ascii="Century Gothic" w:hAnsi="Century Gothic"/>
        <w:sz w:val="16"/>
        <w:szCs w:val="16"/>
      </w:rPr>
      <w:t xml:space="preserve"> </w:t>
    </w:r>
    <w:proofErr w:type="spellStart"/>
    <w:r w:rsidR="00E247BE" w:rsidRPr="00E247BE">
      <w:rPr>
        <w:rFonts w:ascii="Century Gothic" w:hAnsi="Century Gothic"/>
        <w:sz w:val="16"/>
        <w:szCs w:val="16"/>
      </w:rPr>
      <w:t>Maqsodi</w:t>
    </w:r>
    <w:proofErr w:type="spellEnd"/>
    <w:r w:rsidR="00E247BE" w:rsidRPr="00E247BE">
      <w:rPr>
        <w:rFonts w:ascii="Century Gothic" w:hAnsi="Century Gothic"/>
        <w:sz w:val="16"/>
        <w:szCs w:val="16"/>
      </w:rPr>
      <w:t xml:space="preserve"> </w:t>
    </w:r>
    <w:r w:rsidRPr="00B57EC4">
      <w:rPr>
        <w:rFonts w:ascii="Century Gothic" w:hAnsi="Century Gothic"/>
        <w:sz w:val="16"/>
        <w:szCs w:val="16"/>
      </w:rPr>
      <w:t>(US), Rob Murphy (US)</w:t>
    </w:r>
  </w:p>
  <w:p w14:paraId="5C76B6F0" w14:textId="5C3D8094" w:rsidR="00FA612A" w:rsidRDefault="00FA612A">
    <w:pPr>
      <w:pStyle w:val="Footer"/>
    </w:pPr>
  </w:p>
  <w:p w14:paraId="0B4528D9" w14:textId="3EDDC260" w:rsidR="00A01038" w:rsidRPr="00A01038" w:rsidRDefault="00A01038" w:rsidP="00646647">
    <w:pPr>
      <w:pStyle w:val="Footer"/>
      <w:spacing w:after="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1C8D" w14:textId="77777777" w:rsidR="009940EA" w:rsidRDefault="009940EA" w:rsidP="00EE7B54">
      <w:r>
        <w:separator/>
      </w:r>
    </w:p>
  </w:footnote>
  <w:footnote w:type="continuationSeparator" w:id="0">
    <w:p w14:paraId="1A971EF4" w14:textId="77777777" w:rsidR="009940EA" w:rsidRDefault="009940EA" w:rsidP="00E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3DE8" w14:textId="0505FFCF" w:rsidR="00DE7C68" w:rsidRDefault="008F24F0">
    <w:pPr>
      <w:pStyle w:val="Header"/>
    </w:pPr>
    <w:r>
      <w:rPr>
        <w:noProof/>
      </w:rPr>
      <w:drawing>
        <wp:inline distT="0" distB="0" distL="0" distR="0" wp14:anchorId="57896A32" wp14:editId="4321DC1C">
          <wp:extent cx="2698750" cy="1136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0" cy="1136650"/>
                  </a:xfrm>
                  <a:prstGeom prst="rect">
                    <a:avLst/>
                  </a:prstGeom>
                  <a:noFill/>
                  <a:ln>
                    <a:noFill/>
                  </a:ln>
                </pic:spPr>
              </pic:pic>
            </a:graphicData>
          </a:graphic>
        </wp:inline>
      </w:drawing>
    </w:r>
    <w:r w:rsidR="00A01038">
      <w:rPr>
        <w:noProof/>
      </w:rPr>
      <w:drawing>
        <wp:anchor distT="0" distB="0" distL="114300" distR="114300" simplePos="0" relativeHeight="251659264" behindDoc="0" locked="0" layoutInCell="1" allowOverlap="1" wp14:anchorId="62B17B0C" wp14:editId="68464982">
          <wp:simplePos x="0" y="0"/>
          <wp:positionH relativeFrom="margin">
            <wp:align>left</wp:align>
          </wp:positionH>
          <wp:positionV relativeFrom="paragraph">
            <wp:posOffset>-123825</wp:posOffset>
          </wp:positionV>
          <wp:extent cx="3182620" cy="9391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2620" cy="939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56E"/>
    <w:multiLevelType w:val="hybridMultilevel"/>
    <w:tmpl w:val="296C9258"/>
    <w:lvl w:ilvl="0" w:tplc="1C09000F">
      <w:start w:val="1"/>
      <w:numFmt w:val="decimal"/>
      <w:lvlText w:val="%1."/>
      <w:lvlJc w:val="left"/>
      <w:pPr>
        <w:ind w:left="2759" w:hanging="360"/>
      </w:pPr>
    </w:lvl>
    <w:lvl w:ilvl="1" w:tplc="1C090019" w:tentative="1">
      <w:start w:val="1"/>
      <w:numFmt w:val="lowerLetter"/>
      <w:lvlText w:val="%2."/>
      <w:lvlJc w:val="left"/>
      <w:pPr>
        <w:ind w:left="3479" w:hanging="360"/>
      </w:pPr>
    </w:lvl>
    <w:lvl w:ilvl="2" w:tplc="1C09001B" w:tentative="1">
      <w:start w:val="1"/>
      <w:numFmt w:val="lowerRoman"/>
      <w:lvlText w:val="%3."/>
      <w:lvlJc w:val="right"/>
      <w:pPr>
        <w:ind w:left="4199" w:hanging="180"/>
      </w:pPr>
    </w:lvl>
    <w:lvl w:ilvl="3" w:tplc="1C09000F" w:tentative="1">
      <w:start w:val="1"/>
      <w:numFmt w:val="decimal"/>
      <w:lvlText w:val="%4."/>
      <w:lvlJc w:val="left"/>
      <w:pPr>
        <w:ind w:left="4919" w:hanging="360"/>
      </w:pPr>
    </w:lvl>
    <w:lvl w:ilvl="4" w:tplc="1C090019" w:tentative="1">
      <w:start w:val="1"/>
      <w:numFmt w:val="lowerLetter"/>
      <w:lvlText w:val="%5."/>
      <w:lvlJc w:val="left"/>
      <w:pPr>
        <w:ind w:left="5639" w:hanging="360"/>
      </w:pPr>
    </w:lvl>
    <w:lvl w:ilvl="5" w:tplc="1C09001B" w:tentative="1">
      <w:start w:val="1"/>
      <w:numFmt w:val="lowerRoman"/>
      <w:lvlText w:val="%6."/>
      <w:lvlJc w:val="right"/>
      <w:pPr>
        <w:ind w:left="6359" w:hanging="180"/>
      </w:pPr>
    </w:lvl>
    <w:lvl w:ilvl="6" w:tplc="1C09000F" w:tentative="1">
      <w:start w:val="1"/>
      <w:numFmt w:val="decimal"/>
      <w:lvlText w:val="%7."/>
      <w:lvlJc w:val="left"/>
      <w:pPr>
        <w:ind w:left="7079" w:hanging="360"/>
      </w:pPr>
    </w:lvl>
    <w:lvl w:ilvl="7" w:tplc="1C090019" w:tentative="1">
      <w:start w:val="1"/>
      <w:numFmt w:val="lowerLetter"/>
      <w:lvlText w:val="%8."/>
      <w:lvlJc w:val="left"/>
      <w:pPr>
        <w:ind w:left="7799" w:hanging="360"/>
      </w:pPr>
    </w:lvl>
    <w:lvl w:ilvl="8" w:tplc="1C09001B" w:tentative="1">
      <w:start w:val="1"/>
      <w:numFmt w:val="lowerRoman"/>
      <w:lvlText w:val="%9."/>
      <w:lvlJc w:val="right"/>
      <w:pPr>
        <w:ind w:left="8519" w:hanging="180"/>
      </w:pPr>
    </w:lvl>
  </w:abstractNum>
  <w:abstractNum w:abstractNumId="1" w15:restartNumberingAfterBreak="0">
    <w:nsid w:val="2ECF7020"/>
    <w:multiLevelType w:val="hybridMultilevel"/>
    <w:tmpl w:val="C4A6C61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1132B2F"/>
    <w:multiLevelType w:val="hybridMultilevel"/>
    <w:tmpl w:val="85963C16"/>
    <w:lvl w:ilvl="0" w:tplc="E0D00F2E">
      <w:start w:val="4"/>
      <w:numFmt w:val="bullet"/>
      <w:lvlText w:val=""/>
      <w:lvlJc w:val="left"/>
      <w:pPr>
        <w:ind w:left="1080" w:hanging="360"/>
      </w:pPr>
      <w:rPr>
        <w:rFonts w:ascii="Wingdings" w:eastAsia="Times New Roman"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1DC475E"/>
    <w:multiLevelType w:val="hybridMultilevel"/>
    <w:tmpl w:val="275653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DD3AF0"/>
    <w:multiLevelType w:val="hybridMultilevel"/>
    <w:tmpl w:val="45DC65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7177285F"/>
    <w:multiLevelType w:val="hybridMultilevel"/>
    <w:tmpl w:val="4540F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35"/>
    <w:rsid w:val="000016B3"/>
    <w:rsid w:val="00032661"/>
    <w:rsid w:val="00045DDE"/>
    <w:rsid w:val="00047CD1"/>
    <w:rsid w:val="0009240B"/>
    <w:rsid w:val="000C6DAE"/>
    <w:rsid w:val="00106B9B"/>
    <w:rsid w:val="001827A1"/>
    <w:rsid w:val="001A0D5F"/>
    <w:rsid w:val="001D3041"/>
    <w:rsid w:val="001F7C39"/>
    <w:rsid w:val="00223A80"/>
    <w:rsid w:val="00253A1A"/>
    <w:rsid w:val="00267669"/>
    <w:rsid w:val="00284AA3"/>
    <w:rsid w:val="002A3822"/>
    <w:rsid w:val="002A7AAE"/>
    <w:rsid w:val="002B09F1"/>
    <w:rsid w:val="003043CE"/>
    <w:rsid w:val="003237A8"/>
    <w:rsid w:val="003268D1"/>
    <w:rsid w:val="003443E7"/>
    <w:rsid w:val="003970A2"/>
    <w:rsid w:val="003B68D3"/>
    <w:rsid w:val="00497F0B"/>
    <w:rsid w:val="004B24DB"/>
    <w:rsid w:val="004C36A5"/>
    <w:rsid w:val="00536C15"/>
    <w:rsid w:val="00550E9D"/>
    <w:rsid w:val="005B6093"/>
    <w:rsid w:val="005C0780"/>
    <w:rsid w:val="005C2973"/>
    <w:rsid w:val="00626CCD"/>
    <w:rsid w:val="00646647"/>
    <w:rsid w:val="0068413B"/>
    <w:rsid w:val="006A2905"/>
    <w:rsid w:val="006E5133"/>
    <w:rsid w:val="00776A3D"/>
    <w:rsid w:val="007A03F5"/>
    <w:rsid w:val="007B433B"/>
    <w:rsid w:val="007F2768"/>
    <w:rsid w:val="007F4712"/>
    <w:rsid w:val="0082781E"/>
    <w:rsid w:val="00837A75"/>
    <w:rsid w:val="0088390A"/>
    <w:rsid w:val="00883937"/>
    <w:rsid w:val="008E060F"/>
    <w:rsid w:val="008E20C4"/>
    <w:rsid w:val="008F24F0"/>
    <w:rsid w:val="0091576C"/>
    <w:rsid w:val="00917ED8"/>
    <w:rsid w:val="00954998"/>
    <w:rsid w:val="00972DF2"/>
    <w:rsid w:val="009748C2"/>
    <w:rsid w:val="00974E85"/>
    <w:rsid w:val="009832C7"/>
    <w:rsid w:val="009940EA"/>
    <w:rsid w:val="009E561D"/>
    <w:rsid w:val="009E7CC1"/>
    <w:rsid w:val="009F6D35"/>
    <w:rsid w:val="00A01038"/>
    <w:rsid w:val="00A24F0F"/>
    <w:rsid w:val="00A368A7"/>
    <w:rsid w:val="00A768EA"/>
    <w:rsid w:val="00A8027D"/>
    <w:rsid w:val="00A806F1"/>
    <w:rsid w:val="00A93428"/>
    <w:rsid w:val="00A94CF7"/>
    <w:rsid w:val="00AA0C73"/>
    <w:rsid w:val="00AA4AE3"/>
    <w:rsid w:val="00B021FD"/>
    <w:rsid w:val="00B27DD5"/>
    <w:rsid w:val="00B57EC4"/>
    <w:rsid w:val="00B60AAD"/>
    <w:rsid w:val="00BA1309"/>
    <w:rsid w:val="00BD7BC9"/>
    <w:rsid w:val="00BE6C29"/>
    <w:rsid w:val="00C05D23"/>
    <w:rsid w:val="00C36094"/>
    <w:rsid w:val="00C424AC"/>
    <w:rsid w:val="00C43AB9"/>
    <w:rsid w:val="00C71145"/>
    <w:rsid w:val="00C7667C"/>
    <w:rsid w:val="00C82541"/>
    <w:rsid w:val="00CA1222"/>
    <w:rsid w:val="00CC2F42"/>
    <w:rsid w:val="00CE1493"/>
    <w:rsid w:val="00D00B18"/>
    <w:rsid w:val="00D77A57"/>
    <w:rsid w:val="00D90EAB"/>
    <w:rsid w:val="00DB2D5C"/>
    <w:rsid w:val="00DB57B4"/>
    <w:rsid w:val="00DE426C"/>
    <w:rsid w:val="00DE7C68"/>
    <w:rsid w:val="00DF0B83"/>
    <w:rsid w:val="00E0642F"/>
    <w:rsid w:val="00E247BE"/>
    <w:rsid w:val="00E72CD7"/>
    <w:rsid w:val="00EA0D67"/>
    <w:rsid w:val="00EB0557"/>
    <w:rsid w:val="00EB35E6"/>
    <w:rsid w:val="00ED07F1"/>
    <w:rsid w:val="00EE0157"/>
    <w:rsid w:val="00EE7B54"/>
    <w:rsid w:val="00F40780"/>
    <w:rsid w:val="00FA612A"/>
    <w:rsid w:val="00FF48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D24A"/>
  <w15:chartTrackingRefBased/>
  <w15:docId w15:val="{0F905557-0BC6-714C-9875-E9CED0A3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2A"/>
    <w:pPr>
      <w:spacing w:after="240"/>
    </w:pPr>
    <w:rPr>
      <w:rFonts w:ascii="Segoe UI" w:hAnsi="Segoe UI" w:cs="Segoe UI"/>
      <w:color w:val="414042"/>
      <w:sz w:val="22"/>
      <w:szCs w:val="22"/>
    </w:rPr>
  </w:style>
  <w:style w:type="paragraph" w:styleId="Heading1">
    <w:name w:val="heading 1"/>
    <w:basedOn w:val="Normal"/>
    <w:next w:val="Normal"/>
    <w:link w:val="Heading1Char"/>
    <w:uiPriority w:val="9"/>
    <w:qFormat/>
    <w:rsid w:val="00917E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2DF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ZA" w:eastAsia="en-US"/>
    </w:rPr>
  </w:style>
  <w:style w:type="paragraph" w:styleId="Heading3">
    <w:name w:val="heading 3"/>
    <w:basedOn w:val="Normal"/>
    <w:next w:val="Normal"/>
    <w:link w:val="Heading3Char"/>
    <w:uiPriority w:val="9"/>
    <w:unhideWhenUsed/>
    <w:qFormat/>
    <w:rsid w:val="000924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35"/>
    <w:pPr>
      <w:tabs>
        <w:tab w:val="center" w:pos="4680"/>
        <w:tab w:val="right" w:pos="9360"/>
      </w:tabs>
    </w:pPr>
  </w:style>
  <w:style w:type="character" w:customStyle="1" w:styleId="HeaderChar">
    <w:name w:val="Header Char"/>
    <w:basedOn w:val="DefaultParagraphFont"/>
    <w:link w:val="Header"/>
    <w:uiPriority w:val="99"/>
    <w:rsid w:val="009F6D35"/>
  </w:style>
  <w:style w:type="paragraph" w:styleId="Footer">
    <w:name w:val="footer"/>
    <w:basedOn w:val="Normal"/>
    <w:link w:val="FooterChar"/>
    <w:uiPriority w:val="99"/>
    <w:unhideWhenUsed/>
    <w:rsid w:val="009F6D35"/>
    <w:pPr>
      <w:tabs>
        <w:tab w:val="center" w:pos="4680"/>
        <w:tab w:val="right" w:pos="9360"/>
      </w:tabs>
    </w:pPr>
  </w:style>
  <w:style w:type="character" w:customStyle="1" w:styleId="FooterChar">
    <w:name w:val="Footer Char"/>
    <w:basedOn w:val="DefaultParagraphFont"/>
    <w:link w:val="Footer"/>
    <w:uiPriority w:val="99"/>
    <w:rsid w:val="009F6D35"/>
  </w:style>
  <w:style w:type="paragraph" w:styleId="BalloonText">
    <w:name w:val="Balloon Text"/>
    <w:basedOn w:val="Normal"/>
    <w:link w:val="BalloonTextChar"/>
    <w:uiPriority w:val="99"/>
    <w:semiHidden/>
    <w:unhideWhenUsed/>
    <w:rsid w:val="009F6D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D35"/>
    <w:rPr>
      <w:rFonts w:ascii="Times New Roman" w:hAnsi="Times New Roman" w:cs="Times New Roman"/>
      <w:sz w:val="18"/>
      <w:szCs w:val="18"/>
    </w:rPr>
  </w:style>
  <w:style w:type="paragraph" w:styleId="ListParagraph">
    <w:name w:val="List Paragraph"/>
    <w:basedOn w:val="Normal"/>
    <w:uiPriority w:val="34"/>
    <w:qFormat/>
    <w:rsid w:val="00954998"/>
    <w:pPr>
      <w:spacing w:after="160" w:line="256" w:lineRule="auto"/>
      <w:ind w:left="720"/>
      <w:contextualSpacing/>
    </w:pPr>
    <w:rPr>
      <w:rFonts w:asciiTheme="minorHAnsi" w:eastAsiaTheme="minorHAnsi" w:hAnsiTheme="minorHAnsi" w:cstheme="minorBidi"/>
      <w:color w:val="auto"/>
      <w:lang w:val="en-ZA" w:eastAsia="en-US"/>
    </w:rPr>
  </w:style>
  <w:style w:type="character" w:styleId="CommentReference">
    <w:name w:val="annotation reference"/>
    <w:basedOn w:val="DefaultParagraphFont"/>
    <w:uiPriority w:val="99"/>
    <w:semiHidden/>
    <w:unhideWhenUsed/>
    <w:rsid w:val="003268D1"/>
    <w:rPr>
      <w:sz w:val="16"/>
      <w:szCs w:val="16"/>
    </w:rPr>
  </w:style>
  <w:style w:type="paragraph" w:styleId="CommentText">
    <w:name w:val="annotation text"/>
    <w:basedOn w:val="Normal"/>
    <w:link w:val="CommentTextChar"/>
    <w:uiPriority w:val="99"/>
    <w:semiHidden/>
    <w:unhideWhenUsed/>
    <w:rsid w:val="003268D1"/>
    <w:rPr>
      <w:sz w:val="20"/>
      <w:szCs w:val="20"/>
    </w:rPr>
  </w:style>
  <w:style w:type="character" w:customStyle="1" w:styleId="CommentTextChar">
    <w:name w:val="Comment Text Char"/>
    <w:basedOn w:val="DefaultParagraphFont"/>
    <w:link w:val="CommentText"/>
    <w:uiPriority w:val="99"/>
    <w:semiHidden/>
    <w:rsid w:val="003268D1"/>
    <w:rPr>
      <w:rFonts w:ascii="Segoe UI" w:hAnsi="Segoe UI" w:cs="Segoe UI"/>
      <w:color w:val="414042"/>
      <w:sz w:val="20"/>
      <w:szCs w:val="20"/>
    </w:rPr>
  </w:style>
  <w:style w:type="paragraph" w:styleId="NoSpacing">
    <w:name w:val="No Spacing"/>
    <w:uiPriority w:val="1"/>
    <w:qFormat/>
    <w:rsid w:val="00917ED8"/>
    <w:rPr>
      <w:rFonts w:eastAsiaTheme="minorHAnsi"/>
      <w:sz w:val="22"/>
      <w:szCs w:val="22"/>
      <w:lang w:eastAsia="en-US"/>
    </w:rPr>
  </w:style>
  <w:style w:type="table" w:styleId="TableGrid">
    <w:name w:val="Table Grid"/>
    <w:basedOn w:val="TableNormal"/>
    <w:uiPriority w:val="39"/>
    <w:rsid w:val="00917ED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7E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2DF2"/>
    <w:rPr>
      <w:rFonts w:asciiTheme="majorHAnsi" w:eastAsiaTheme="majorEastAsia" w:hAnsiTheme="majorHAnsi" w:cstheme="majorBidi"/>
      <w:color w:val="2F5496" w:themeColor="accent1" w:themeShade="BF"/>
      <w:sz w:val="26"/>
      <w:szCs w:val="26"/>
      <w:lang w:val="en-ZA" w:eastAsia="en-US"/>
    </w:rPr>
  </w:style>
  <w:style w:type="paragraph" w:styleId="TOCHeading">
    <w:name w:val="TOC Heading"/>
    <w:basedOn w:val="Heading1"/>
    <w:next w:val="Normal"/>
    <w:uiPriority w:val="39"/>
    <w:unhideWhenUsed/>
    <w:qFormat/>
    <w:rsid w:val="00972DF2"/>
    <w:pPr>
      <w:spacing w:line="259" w:lineRule="auto"/>
      <w:outlineLvl w:val="9"/>
    </w:pPr>
    <w:rPr>
      <w:lang w:eastAsia="en-US"/>
    </w:rPr>
  </w:style>
  <w:style w:type="paragraph" w:styleId="TOC2">
    <w:name w:val="toc 2"/>
    <w:basedOn w:val="Normal"/>
    <w:next w:val="Normal"/>
    <w:autoRedefine/>
    <w:uiPriority w:val="39"/>
    <w:unhideWhenUsed/>
    <w:rsid w:val="00972DF2"/>
    <w:pPr>
      <w:spacing w:after="100" w:line="259" w:lineRule="auto"/>
      <w:ind w:left="220"/>
    </w:pPr>
    <w:rPr>
      <w:rFonts w:asciiTheme="minorHAnsi" w:eastAsiaTheme="minorHAnsi" w:hAnsiTheme="minorHAnsi" w:cstheme="minorBidi"/>
      <w:color w:val="auto"/>
      <w:lang w:val="en-ZA" w:eastAsia="en-US"/>
    </w:rPr>
  </w:style>
  <w:style w:type="character" w:styleId="Hyperlink">
    <w:name w:val="Hyperlink"/>
    <w:basedOn w:val="DefaultParagraphFont"/>
    <w:uiPriority w:val="99"/>
    <w:unhideWhenUsed/>
    <w:rsid w:val="00972DF2"/>
    <w:rPr>
      <w:color w:val="0563C1" w:themeColor="hyperlink"/>
      <w:u w:val="single"/>
    </w:rPr>
  </w:style>
  <w:style w:type="paragraph" w:customStyle="1" w:styleId="Default">
    <w:name w:val="Default"/>
    <w:rsid w:val="00972DF2"/>
    <w:pPr>
      <w:autoSpaceDE w:val="0"/>
      <w:autoSpaceDN w:val="0"/>
      <w:adjustRightInd w:val="0"/>
    </w:pPr>
    <w:rPr>
      <w:rFonts w:ascii="Arial" w:eastAsiaTheme="minorHAnsi" w:hAnsi="Arial" w:cs="Arial"/>
      <w:color w:val="000000"/>
      <w:lang w:val="en-ZA" w:eastAsia="en-US"/>
    </w:rPr>
  </w:style>
  <w:style w:type="character" w:styleId="FollowedHyperlink">
    <w:name w:val="FollowedHyperlink"/>
    <w:basedOn w:val="DefaultParagraphFont"/>
    <w:uiPriority w:val="99"/>
    <w:semiHidden/>
    <w:unhideWhenUsed/>
    <w:rsid w:val="00972DF2"/>
    <w:rPr>
      <w:color w:val="954F72" w:themeColor="followedHyperlink"/>
      <w:u w:val="single"/>
    </w:rPr>
  </w:style>
  <w:style w:type="paragraph" w:styleId="Title">
    <w:name w:val="Title"/>
    <w:basedOn w:val="Normal"/>
    <w:next w:val="Normal"/>
    <w:link w:val="TitleChar"/>
    <w:uiPriority w:val="10"/>
    <w:qFormat/>
    <w:rsid w:val="00972DF2"/>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2DF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240B"/>
    <w:rPr>
      <w:rFonts w:asciiTheme="majorHAnsi" w:eastAsiaTheme="majorEastAsia" w:hAnsiTheme="majorHAnsi" w:cstheme="majorBidi"/>
      <w:color w:val="1F3763" w:themeColor="accent1" w:themeShade="7F"/>
    </w:rPr>
  </w:style>
  <w:style w:type="paragraph" w:customStyle="1" w:styleId="Text4">
    <w:name w:val="Text 4"/>
    <w:basedOn w:val="Normal"/>
    <w:rsid w:val="0009240B"/>
    <w:pPr>
      <w:tabs>
        <w:tab w:val="left" w:pos="2302"/>
      </w:tabs>
      <w:ind w:left="1202"/>
      <w:jc w:val="both"/>
    </w:pPr>
    <w:rPr>
      <w:rFonts w:ascii="Times New Roman" w:eastAsia="SimSun" w:hAnsi="Times New Roman" w:cs="Times New Roman"/>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DB2D5C"/>
    <w:rPr>
      <w:b/>
      <w:bCs/>
    </w:rPr>
  </w:style>
  <w:style w:type="character" w:customStyle="1" w:styleId="CommentSubjectChar">
    <w:name w:val="Comment Subject Char"/>
    <w:basedOn w:val="CommentTextChar"/>
    <w:link w:val="CommentSubject"/>
    <w:uiPriority w:val="99"/>
    <w:semiHidden/>
    <w:rsid w:val="00DB2D5C"/>
    <w:rPr>
      <w:rFonts w:ascii="Segoe UI" w:hAnsi="Segoe UI" w:cs="Segoe UI"/>
      <w:b/>
      <w:bCs/>
      <w:color w:val="414042"/>
      <w:sz w:val="20"/>
      <w:szCs w:val="20"/>
    </w:rPr>
  </w:style>
  <w:style w:type="character" w:styleId="UnresolvedMention">
    <w:name w:val="Unresolved Mention"/>
    <w:basedOn w:val="DefaultParagraphFont"/>
    <w:uiPriority w:val="99"/>
    <w:semiHidden/>
    <w:unhideWhenUsed/>
    <w:rsid w:val="001F7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034">
      <w:bodyDiv w:val="1"/>
      <w:marLeft w:val="0"/>
      <w:marRight w:val="0"/>
      <w:marTop w:val="0"/>
      <w:marBottom w:val="0"/>
      <w:divBdr>
        <w:top w:val="none" w:sz="0" w:space="0" w:color="auto"/>
        <w:left w:val="none" w:sz="0" w:space="0" w:color="auto"/>
        <w:bottom w:val="none" w:sz="0" w:space="0" w:color="auto"/>
        <w:right w:val="none" w:sz="0" w:space="0" w:color="auto"/>
      </w:divBdr>
    </w:div>
    <w:div w:id="385421346">
      <w:bodyDiv w:val="1"/>
      <w:marLeft w:val="0"/>
      <w:marRight w:val="0"/>
      <w:marTop w:val="0"/>
      <w:marBottom w:val="0"/>
      <w:divBdr>
        <w:top w:val="none" w:sz="0" w:space="0" w:color="auto"/>
        <w:left w:val="none" w:sz="0" w:space="0" w:color="auto"/>
        <w:bottom w:val="none" w:sz="0" w:space="0" w:color="auto"/>
        <w:right w:val="none" w:sz="0" w:space="0" w:color="auto"/>
      </w:divBdr>
    </w:div>
    <w:div w:id="614556536">
      <w:bodyDiv w:val="1"/>
      <w:marLeft w:val="0"/>
      <w:marRight w:val="0"/>
      <w:marTop w:val="0"/>
      <w:marBottom w:val="0"/>
      <w:divBdr>
        <w:top w:val="none" w:sz="0" w:space="0" w:color="auto"/>
        <w:left w:val="none" w:sz="0" w:space="0" w:color="auto"/>
        <w:bottom w:val="none" w:sz="0" w:space="0" w:color="auto"/>
        <w:right w:val="none" w:sz="0" w:space="0" w:color="auto"/>
      </w:divBdr>
    </w:div>
    <w:div w:id="765079710">
      <w:bodyDiv w:val="1"/>
      <w:marLeft w:val="0"/>
      <w:marRight w:val="0"/>
      <w:marTop w:val="0"/>
      <w:marBottom w:val="0"/>
      <w:divBdr>
        <w:top w:val="none" w:sz="0" w:space="0" w:color="auto"/>
        <w:left w:val="none" w:sz="0" w:space="0" w:color="auto"/>
        <w:bottom w:val="none" w:sz="0" w:space="0" w:color="auto"/>
        <w:right w:val="none" w:sz="0" w:space="0" w:color="auto"/>
      </w:divBdr>
    </w:div>
    <w:div w:id="769860771">
      <w:bodyDiv w:val="1"/>
      <w:marLeft w:val="0"/>
      <w:marRight w:val="0"/>
      <w:marTop w:val="0"/>
      <w:marBottom w:val="0"/>
      <w:divBdr>
        <w:top w:val="none" w:sz="0" w:space="0" w:color="auto"/>
        <w:left w:val="none" w:sz="0" w:space="0" w:color="auto"/>
        <w:bottom w:val="none" w:sz="0" w:space="0" w:color="auto"/>
        <w:right w:val="none" w:sz="0" w:space="0" w:color="auto"/>
      </w:divBdr>
    </w:div>
    <w:div w:id="1074359532">
      <w:bodyDiv w:val="1"/>
      <w:marLeft w:val="0"/>
      <w:marRight w:val="0"/>
      <w:marTop w:val="0"/>
      <w:marBottom w:val="0"/>
      <w:divBdr>
        <w:top w:val="none" w:sz="0" w:space="0" w:color="auto"/>
        <w:left w:val="none" w:sz="0" w:space="0" w:color="auto"/>
        <w:bottom w:val="none" w:sz="0" w:space="0" w:color="auto"/>
        <w:right w:val="none" w:sz="0" w:space="0" w:color="auto"/>
      </w:divBdr>
    </w:div>
    <w:div w:id="1299994589">
      <w:bodyDiv w:val="1"/>
      <w:marLeft w:val="0"/>
      <w:marRight w:val="0"/>
      <w:marTop w:val="0"/>
      <w:marBottom w:val="0"/>
      <w:divBdr>
        <w:top w:val="none" w:sz="0" w:space="0" w:color="auto"/>
        <w:left w:val="none" w:sz="0" w:space="0" w:color="auto"/>
        <w:bottom w:val="none" w:sz="0" w:space="0" w:color="auto"/>
        <w:right w:val="none" w:sz="0" w:space="0" w:color="auto"/>
      </w:divBdr>
    </w:div>
    <w:div w:id="1677265349">
      <w:bodyDiv w:val="1"/>
      <w:marLeft w:val="0"/>
      <w:marRight w:val="0"/>
      <w:marTop w:val="0"/>
      <w:marBottom w:val="0"/>
      <w:divBdr>
        <w:top w:val="none" w:sz="0" w:space="0" w:color="auto"/>
        <w:left w:val="none" w:sz="0" w:space="0" w:color="auto"/>
        <w:bottom w:val="none" w:sz="0" w:space="0" w:color="auto"/>
        <w:right w:val="none" w:sz="0" w:space="0" w:color="auto"/>
      </w:divBdr>
    </w:div>
    <w:div w:id="20141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Melton</dc:creator>
  <cp:keywords/>
  <dc:description/>
  <cp:lastModifiedBy>Selma Ndapandula Shiwaya</cp:lastModifiedBy>
  <cp:revision>11</cp:revision>
  <cp:lastPrinted>2021-04-28T12:35:00Z</cp:lastPrinted>
  <dcterms:created xsi:type="dcterms:W3CDTF">2021-07-22T09:52:00Z</dcterms:created>
  <dcterms:modified xsi:type="dcterms:W3CDTF">2021-08-03T13:18:00Z</dcterms:modified>
</cp:coreProperties>
</file>